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AFA43" w14:textId="313D0485" w:rsidR="00586E39" w:rsidRPr="00513A1A" w:rsidRDefault="00586E39" w:rsidP="00586E39">
      <w:pPr>
        <w:pStyle w:val="CRCoverPage"/>
        <w:tabs>
          <w:tab w:val="left" w:pos="1980"/>
        </w:tabs>
        <w:rPr>
          <w:rFonts w:ascii="Times New Roman" w:eastAsia="SimSun" w:hAnsi="Times New Roman"/>
          <w:b/>
          <w:sz w:val="24"/>
          <w:szCs w:val="28"/>
          <w:lang w:val="en-US" w:eastAsia="zh-CN"/>
        </w:rPr>
      </w:pPr>
      <w:bookmarkStart w:id="0" w:name="_Hlk4140155"/>
      <w:r w:rsidRPr="00513A1A">
        <w:rPr>
          <w:rFonts w:ascii="Times New Roman" w:eastAsia="SimSun" w:hAnsi="Times New Roman"/>
          <w:b/>
          <w:sz w:val="24"/>
          <w:szCs w:val="28"/>
          <w:lang w:val="en-US" w:eastAsia="zh-CN"/>
        </w:rPr>
        <w:t>3GPP TSG RAN WG1 #98</w:t>
      </w:r>
      <w:r w:rsidR="001C00C8">
        <w:rPr>
          <w:rFonts w:ascii="Times New Roman" w:eastAsia="SimSun" w:hAnsi="Times New Roman"/>
          <w:b/>
          <w:sz w:val="24"/>
          <w:szCs w:val="28"/>
          <w:lang w:val="en-US" w:eastAsia="zh-CN"/>
        </w:rPr>
        <w:t>bis</w:t>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t xml:space="preserve">    </w:t>
      </w:r>
      <w:r w:rsidR="00C50632" w:rsidRPr="00513A1A">
        <w:rPr>
          <w:rFonts w:ascii="Times New Roman" w:eastAsia="SimSun" w:hAnsi="Times New Roman"/>
          <w:b/>
          <w:sz w:val="24"/>
          <w:szCs w:val="28"/>
          <w:lang w:val="en-US" w:eastAsia="zh-CN"/>
        </w:rPr>
        <w:t xml:space="preserve">  </w:t>
      </w:r>
      <w:r w:rsidR="00513A1A">
        <w:rPr>
          <w:rFonts w:ascii="Times New Roman" w:eastAsia="SimSun" w:hAnsi="Times New Roman"/>
          <w:b/>
          <w:sz w:val="24"/>
          <w:szCs w:val="28"/>
          <w:lang w:val="en-US" w:eastAsia="zh-CN"/>
        </w:rPr>
        <w:t xml:space="preserve">  </w:t>
      </w:r>
      <w:r w:rsidRPr="00513A1A">
        <w:rPr>
          <w:rFonts w:ascii="Times New Roman" w:eastAsia="SimSun" w:hAnsi="Times New Roman"/>
          <w:b/>
          <w:sz w:val="24"/>
          <w:szCs w:val="28"/>
          <w:lang w:val="en-US" w:eastAsia="zh-CN"/>
        </w:rPr>
        <w:t>R1-</w:t>
      </w:r>
      <w:r w:rsidR="001C00C8" w:rsidRPr="00513A1A">
        <w:rPr>
          <w:rFonts w:ascii="Times New Roman" w:eastAsia="SimSun" w:hAnsi="Times New Roman"/>
          <w:b/>
          <w:sz w:val="24"/>
          <w:szCs w:val="28"/>
          <w:lang w:val="en-US" w:eastAsia="zh-CN"/>
        </w:rPr>
        <w:t>19</w:t>
      </w:r>
      <w:r w:rsidR="00CA260B">
        <w:rPr>
          <w:rFonts w:ascii="Times New Roman" w:eastAsia="SimSun" w:hAnsi="Times New Roman"/>
          <w:b/>
          <w:sz w:val="24"/>
          <w:szCs w:val="28"/>
          <w:lang w:val="en-US" w:eastAsia="zh-CN"/>
        </w:rPr>
        <w:t>11277</w:t>
      </w:r>
    </w:p>
    <w:p w14:paraId="73BBC80D" w14:textId="77777777" w:rsidR="001C00C8" w:rsidRPr="00B60625" w:rsidRDefault="001C00C8" w:rsidP="001C00C8">
      <w:pPr>
        <w:pStyle w:val="CRCoverPage"/>
        <w:tabs>
          <w:tab w:val="left" w:pos="1980"/>
        </w:tabs>
        <w:jc w:val="both"/>
        <w:rPr>
          <w:rFonts w:ascii="Times New Roman" w:hAnsi="Times New Roman"/>
          <w:b/>
          <w:bCs/>
          <w:sz w:val="24"/>
          <w:szCs w:val="24"/>
          <w:lang w:val="en-US"/>
        </w:rPr>
      </w:pPr>
      <w:r>
        <w:rPr>
          <w:rFonts w:ascii="Times New Roman" w:eastAsia="SimSun" w:hAnsi="Times New Roman"/>
          <w:b/>
          <w:sz w:val="24"/>
          <w:szCs w:val="24"/>
          <w:lang w:val="en-US" w:eastAsia="zh-CN"/>
        </w:rPr>
        <w:t>Chongqing, China, Oct 14</w:t>
      </w:r>
      <w:r w:rsidRPr="008F20B7">
        <w:rPr>
          <w:rFonts w:ascii="Times New Roman" w:eastAsia="SimSun" w:hAnsi="Times New Roman"/>
          <w:b/>
          <w:sz w:val="24"/>
          <w:szCs w:val="24"/>
          <w:vertAlign w:val="superscript"/>
          <w:lang w:val="en-US" w:eastAsia="zh-CN"/>
        </w:rPr>
        <w:t>th</w:t>
      </w:r>
      <w:r>
        <w:rPr>
          <w:rFonts w:ascii="Times New Roman" w:eastAsia="SimSun" w:hAnsi="Times New Roman"/>
          <w:b/>
          <w:sz w:val="24"/>
          <w:szCs w:val="24"/>
          <w:lang w:val="en-US" w:eastAsia="zh-CN"/>
        </w:rPr>
        <w:t xml:space="preserve"> – 20</w:t>
      </w:r>
      <w:r w:rsidRPr="008F20B7">
        <w:rPr>
          <w:rFonts w:ascii="Times New Roman" w:eastAsia="SimSun" w:hAnsi="Times New Roman"/>
          <w:b/>
          <w:sz w:val="24"/>
          <w:szCs w:val="24"/>
          <w:vertAlign w:val="superscript"/>
          <w:lang w:val="en-US" w:eastAsia="zh-CN"/>
        </w:rPr>
        <w:t>th</w:t>
      </w:r>
      <w:r>
        <w:rPr>
          <w:rFonts w:ascii="Times New Roman" w:eastAsia="SimSun" w:hAnsi="Times New Roman"/>
          <w:b/>
          <w:sz w:val="24"/>
          <w:szCs w:val="24"/>
          <w:lang w:val="en-US" w:eastAsia="zh-CN"/>
        </w:rPr>
        <w:t>, 2019</w:t>
      </w:r>
    </w:p>
    <w:bookmarkEnd w:id="0"/>
    <w:p w14:paraId="2ED28A93" w14:textId="77777777" w:rsidR="001E0E46" w:rsidRPr="00513A1A" w:rsidRDefault="001E0E46" w:rsidP="00FC6469">
      <w:pPr>
        <w:pStyle w:val="CRCoverPage"/>
        <w:tabs>
          <w:tab w:val="left" w:pos="1980"/>
        </w:tabs>
        <w:jc w:val="both"/>
        <w:rPr>
          <w:rFonts w:ascii="Times New Roman" w:hAnsi="Times New Roman"/>
          <w:b/>
          <w:bCs/>
          <w:sz w:val="24"/>
          <w:szCs w:val="28"/>
          <w:lang w:val="en-US"/>
        </w:rPr>
      </w:pPr>
    </w:p>
    <w:p w14:paraId="6FA141D4" w14:textId="4FDA4EF9" w:rsidR="00FA20F7" w:rsidRPr="00513A1A" w:rsidRDefault="00FA20F7" w:rsidP="00FC6469">
      <w:pPr>
        <w:pStyle w:val="CRCoverPage"/>
        <w:tabs>
          <w:tab w:val="left" w:pos="1980"/>
        </w:tabs>
        <w:jc w:val="both"/>
        <w:rPr>
          <w:rFonts w:ascii="Times New Roman" w:hAnsi="Times New Roman"/>
          <w:b/>
          <w:bCs/>
          <w:sz w:val="24"/>
          <w:szCs w:val="28"/>
          <w:lang w:val="en-US" w:eastAsia="ja-JP"/>
        </w:rPr>
      </w:pPr>
      <w:r w:rsidRPr="00513A1A">
        <w:rPr>
          <w:rFonts w:ascii="Times New Roman" w:hAnsi="Times New Roman"/>
          <w:b/>
          <w:bCs/>
          <w:sz w:val="24"/>
          <w:szCs w:val="28"/>
          <w:lang w:val="en-US"/>
        </w:rPr>
        <w:t>Agenda Item:</w:t>
      </w:r>
      <w:r w:rsidRPr="00513A1A">
        <w:rPr>
          <w:rFonts w:ascii="Times New Roman" w:hAnsi="Times New Roman"/>
          <w:b/>
          <w:bCs/>
          <w:sz w:val="24"/>
          <w:szCs w:val="28"/>
          <w:lang w:val="en-US"/>
        </w:rPr>
        <w:tab/>
      </w:r>
      <w:r w:rsidR="001375CD" w:rsidRPr="00513A1A">
        <w:rPr>
          <w:rFonts w:ascii="Times New Roman" w:hAnsi="Times New Roman"/>
          <w:b/>
          <w:bCs/>
          <w:sz w:val="24"/>
          <w:szCs w:val="28"/>
          <w:lang w:val="en-US"/>
        </w:rPr>
        <w:t>7</w:t>
      </w:r>
      <w:r w:rsidR="00E246F8" w:rsidRPr="00513A1A">
        <w:rPr>
          <w:rFonts w:ascii="Times New Roman" w:hAnsi="Times New Roman"/>
          <w:b/>
          <w:bCs/>
          <w:sz w:val="24"/>
          <w:szCs w:val="28"/>
          <w:lang w:val="en-US"/>
        </w:rPr>
        <w:t>.</w:t>
      </w:r>
      <w:r w:rsidR="00F17C46" w:rsidRPr="00513A1A">
        <w:rPr>
          <w:rFonts w:ascii="Times New Roman" w:hAnsi="Times New Roman"/>
          <w:b/>
          <w:bCs/>
          <w:sz w:val="24"/>
          <w:szCs w:val="28"/>
          <w:lang w:val="en-US"/>
        </w:rPr>
        <w:t>2</w:t>
      </w:r>
      <w:r w:rsidR="000D2FB2" w:rsidRPr="00513A1A">
        <w:rPr>
          <w:rFonts w:ascii="Times New Roman" w:hAnsi="Times New Roman"/>
          <w:b/>
          <w:bCs/>
          <w:sz w:val="24"/>
          <w:szCs w:val="28"/>
          <w:lang w:val="en-US"/>
        </w:rPr>
        <w:t>.</w:t>
      </w:r>
      <w:r w:rsidR="002F7AF8" w:rsidRPr="00513A1A">
        <w:rPr>
          <w:rFonts w:ascii="Times New Roman" w:hAnsi="Times New Roman"/>
          <w:b/>
          <w:bCs/>
          <w:sz w:val="24"/>
          <w:szCs w:val="28"/>
          <w:lang w:val="en-US"/>
        </w:rPr>
        <w:t>4.</w:t>
      </w:r>
      <w:r w:rsidR="007410DB" w:rsidRPr="00513A1A">
        <w:rPr>
          <w:rFonts w:ascii="Times New Roman" w:hAnsi="Times New Roman"/>
          <w:b/>
          <w:bCs/>
          <w:sz w:val="24"/>
          <w:szCs w:val="28"/>
          <w:lang w:val="en-US"/>
        </w:rPr>
        <w:t>2.1</w:t>
      </w:r>
    </w:p>
    <w:p w14:paraId="186753AF" w14:textId="7822EDB1" w:rsidR="00FA20F7" w:rsidRPr="00513A1A" w:rsidRDefault="0092027E" w:rsidP="00FA20F7">
      <w:pPr>
        <w:tabs>
          <w:tab w:val="left" w:pos="1985"/>
        </w:tabs>
        <w:rPr>
          <w:rFonts w:ascii="Times New Roman" w:hAnsi="Times New Roman" w:cs="Times New Roman"/>
          <w:b/>
          <w:bCs/>
          <w:szCs w:val="28"/>
        </w:rPr>
      </w:pPr>
      <w:r w:rsidRPr="00513A1A">
        <w:rPr>
          <w:rFonts w:ascii="Times New Roman" w:hAnsi="Times New Roman" w:cs="Times New Roman"/>
          <w:b/>
          <w:bCs/>
          <w:szCs w:val="28"/>
        </w:rPr>
        <w:t>Source:</w:t>
      </w:r>
      <w:r w:rsidRPr="00513A1A">
        <w:rPr>
          <w:rFonts w:ascii="Times New Roman" w:hAnsi="Times New Roman" w:cs="Times New Roman"/>
          <w:b/>
          <w:bCs/>
          <w:szCs w:val="28"/>
        </w:rPr>
        <w:tab/>
      </w:r>
      <w:proofErr w:type="spellStart"/>
      <w:r w:rsidRPr="00513A1A">
        <w:rPr>
          <w:rFonts w:ascii="Times New Roman" w:hAnsi="Times New Roman" w:cs="Times New Roman"/>
          <w:b/>
          <w:bCs/>
          <w:szCs w:val="28"/>
        </w:rPr>
        <w:t>InterDigital</w:t>
      </w:r>
      <w:proofErr w:type="spellEnd"/>
      <w:r w:rsidR="009D3E2F" w:rsidRPr="00513A1A">
        <w:rPr>
          <w:rFonts w:ascii="Times New Roman" w:hAnsi="Times New Roman" w:cs="Times New Roman"/>
          <w:b/>
          <w:bCs/>
          <w:szCs w:val="28"/>
        </w:rPr>
        <w:t>,</w:t>
      </w:r>
      <w:r w:rsidR="00E17A3B" w:rsidRPr="00513A1A">
        <w:rPr>
          <w:rFonts w:ascii="Times New Roman" w:hAnsi="Times New Roman" w:cs="Times New Roman"/>
          <w:b/>
          <w:bCs/>
          <w:szCs w:val="28"/>
        </w:rPr>
        <w:t xml:space="preserve"> </w:t>
      </w:r>
      <w:r w:rsidR="001E0E46" w:rsidRPr="00513A1A">
        <w:rPr>
          <w:rFonts w:ascii="Times New Roman" w:hAnsi="Times New Roman" w:cs="Times New Roman"/>
          <w:b/>
          <w:bCs/>
          <w:szCs w:val="28"/>
        </w:rPr>
        <w:t>Inc.</w:t>
      </w:r>
    </w:p>
    <w:p w14:paraId="4F02292E" w14:textId="65AFFA55" w:rsidR="00FA20F7" w:rsidRPr="00513A1A" w:rsidRDefault="00FA20F7" w:rsidP="00FA20F7">
      <w:pPr>
        <w:ind w:left="1985" w:hanging="1985"/>
        <w:rPr>
          <w:rFonts w:ascii="Times New Roman" w:hAnsi="Times New Roman" w:cs="Times New Roman"/>
          <w:b/>
          <w:bCs/>
          <w:szCs w:val="28"/>
        </w:rPr>
      </w:pPr>
      <w:r w:rsidRPr="00513A1A">
        <w:rPr>
          <w:rFonts w:ascii="Times New Roman" w:hAnsi="Times New Roman" w:cs="Times New Roman"/>
          <w:b/>
          <w:bCs/>
          <w:szCs w:val="28"/>
        </w:rPr>
        <w:t>Title:</w:t>
      </w:r>
      <w:r w:rsidRPr="00513A1A">
        <w:rPr>
          <w:rFonts w:ascii="Times New Roman" w:hAnsi="Times New Roman" w:cs="Times New Roman"/>
          <w:b/>
          <w:bCs/>
          <w:szCs w:val="28"/>
        </w:rPr>
        <w:tab/>
      </w:r>
      <w:r w:rsidR="007410DB" w:rsidRPr="00513A1A">
        <w:rPr>
          <w:rFonts w:ascii="Times New Roman" w:hAnsi="Times New Roman" w:cs="Times New Roman"/>
          <w:b/>
          <w:bCs/>
          <w:szCs w:val="28"/>
        </w:rPr>
        <w:t>NR Sidelink</w:t>
      </w:r>
      <w:r w:rsidR="0087077C" w:rsidRPr="00513A1A">
        <w:rPr>
          <w:rFonts w:ascii="Times New Roman" w:hAnsi="Times New Roman" w:cs="Times New Roman"/>
          <w:b/>
          <w:bCs/>
          <w:szCs w:val="28"/>
        </w:rPr>
        <w:t xml:space="preserve"> Mode 1</w:t>
      </w:r>
      <w:r w:rsidR="007410DB" w:rsidRPr="00513A1A">
        <w:rPr>
          <w:rFonts w:ascii="Times New Roman" w:hAnsi="Times New Roman" w:cs="Times New Roman"/>
          <w:b/>
          <w:bCs/>
          <w:szCs w:val="28"/>
        </w:rPr>
        <w:t xml:space="preserve"> </w:t>
      </w:r>
      <w:r w:rsidR="002F7AF8" w:rsidRPr="00513A1A">
        <w:rPr>
          <w:rFonts w:ascii="Times New Roman" w:hAnsi="Times New Roman" w:cs="Times New Roman"/>
          <w:b/>
          <w:bCs/>
          <w:szCs w:val="28"/>
        </w:rPr>
        <w:t>Resource Allocation</w:t>
      </w:r>
    </w:p>
    <w:p w14:paraId="20F2A3ED" w14:textId="3A078327" w:rsidR="00FA20F7" w:rsidRPr="00C50632" w:rsidRDefault="00A51E32" w:rsidP="00FA20F7">
      <w:pPr>
        <w:ind w:left="1985" w:hanging="1985"/>
        <w:rPr>
          <w:rFonts w:ascii="Times New Roman" w:hAnsi="Times New Roman" w:cs="Times New Roman"/>
          <w:b/>
          <w:bCs/>
          <w:sz w:val="28"/>
          <w:szCs w:val="28"/>
        </w:rPr>
      </w:pPr>
      <w:r w:rsidRPr="00513A1A">
        <w:rPr>
          <w:rFonts w:ascii="Times New Roman" w:hAnsi="Times New Roman" w:cs="Times New Roman"/>
          <w:b/>
          <w:bCs/>
          <w:szCs w:val="28"/>
        </w:rPr>
        <w:t>Document for:</w:t>
      </w:r>
      <w:r w:rsidRPr="00513A1A">
        <w:rPr>
          <w:rFonts w:ascii="Times New Roman" w:hAnsi="Times New Roman" w:cs="Times New Roman"/>
          <w:b/>
          <w:bCs/>
          <w:szCs w:val="28"/>
        </w:rPr>
        <w:tab/>
        <w:t>Discussion</w:t>
      </w:r>
      <w:r w:rsidR="00F17C46" w:rsidRPr="00513A1A">
        <w:rPr>
          <w:rFonts w:ascii="Times New Roman" w:hAnsi="Times New Roman" w:cs="Times New Roman"/>
          <w:b/>
          <w:bCs/>
          <w:szCs w:val="28"/>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1" w:name="_Ref513464071"/>
      <w:r w:rsidRPr="000A5764">
        <w:rPr>
          <w:rFonts w:ascii="Times New Roman" w:hAnsi="Times New Roman"/>
          <w:b/>
          <w:sz w:val="32"/>
          <w:szCs w:val="32"/>
        </w:rPr>
        <w:t>Introduction</w:t>
      </w:r>
      <w:bookmarkEnd w:id="1"/>
    </w:p>
    <w:p w14:paraId="63579E64" w14:textId="2B238E7C" w:rsidR="00867F34" w:rsidRDefault="002A1C8D" w:rsidP="00867F34">
      <w:pPr>
        <w:rPr>
          <w:rFonts w:ascii="Times New Roman" w:hAnsi="Times New Roman" w:cs="Times New Roman"/>
          <w:szCs w:val="20"/>
        </w:rPr>
      </w:pPr>
      <w:r>
        <w:rPr>
          <w:rFonts w:ascii="Times New Roman" w:hAnsi="Times New Roman" w:cs="Times New Roman"/>
          <w:szCs w:val="20"/>
        </w:rPr>
        <w:t>The NR sidelink mode 1 resource allocation has been discussed in the past RAN1 meetings. The following agreements have been made in RAN1 meeting #9</w:t>
      </w:r>
      <w:r w:rsidR="00DA1C04">
        <w:rPr>
          <w:rFonts w:ascii="Times New Roman" w:hAnsi="Times New Roman" w:cs="Times New Roman"/>
          <w:szCs w:val="20"/>
        </w:rPr>
        <w:t>8</w:t>
      </w:r>
      <w:r>
        <w:rPr>
          <w:rFonts w:ascii="Times New Roman" w:hAnsi="Times New Roman" w:cs="Times New Roman"/>
          <w:szCs w:val="20"/>
        </w:rPr>
        <w:t xml:space="preserve"> </w:t>
      </w:r>
      <w:r>
        <w:rPr>
          <w:rFonts w:ascii="Times New Roman" w:hAnsi="Times New Roman" w:cs="Times New Roman"/>
          <w:szCs w:val="20"/>
        </w:rPr>
        <w:fldChar w:fldCharType="begin"/>
      </w:r>
      <w:r>
        <w:rPr>
          <w:rFonts w:ascii="Times New Roman" w:hAnsi="Times New Roman" w:cs="Times New Roman"/>
          <w:szCs w:val="20"/>
        </w:rPr>
        <w:instrText xml:space="preserve"> REF _Ref16600053 \r \h </w:instrText>
      </w:r>
      <w:r>
        <w:rPr>
          <w:rFonts w:ascii="Times New Roman" w:hAnsi="Times New Roman" w:cs="Times New Roman"/>
          <w:szCs w:val="20"/>
        </w:rPr>
      </w:r>
      <w:r>
        <w:rPr>
          <w:rFonts w:ascii="Times New Roman" w:hAnsi="Times New Roman" w:cs="Times New Roman"/>
          <w:szCs w:val="20"/>
        </w:rPr>
        <w:fldChar w:fldCharType="separate"/>
      </w:r>
      <w:r w:rsidR="00365CA5">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 xml:space="preserve">: </w:t>
      </w:r>
    </w:p>
    <w:p w14:paraId="39A45E99" w14:textId="77777777" w:rsidR="00383398" w:rsidRPr="000F0B6D" w:rsidRDefault="00383398" w:rsidP="000F0B6D">
      <w:pPr>
        <w:spacing w:after="0" w:line="240" w:lineRule="auto"/>
        <w:rPr>
          <w:rFonts w:ascii="Times New Roman" w:hAnsi="Times New Roman" w:cs="Times New Roman"/>
          <w:i/>
          <w:lang w:eastAsia="x-none"/>
        </w:rPr>
      </w:pPr>
      <w:r w:rsidRPr="000F0B6D">
        <w:rPr>
          <w:rFonts w:ascii="Times New Roman" w:hAnsi="Times New Roman" w:cs="Times New Roman"/>
          <w:i/>
          <w:highlight w:val="green"/>
          <w:lang w:eastAsia="x-none"/>
        </w:rPr>
        <w:t>Agreements</w:t>
      </w:r>
      <w:r w:rsidRPr="000F0B6D">
        <w:rPr>
          <w:rFonts w:ascii="Times New Roman" w:hAnsi="Times New Roman" w:cs="Times New Roman"/>
          <w:i/>
          <w:lang w:eastAsia="x-none"/>
        </w:rPr>
        <w:t>:</w:t>
      </w:r>
    </w:p>
    <w:p w14:paraId="71CDDC1C" w14:textId="77777777" w:rsidR="00383398" w:rsidRPr="000F0B6D" w:rsidRDefault="00383398" w:rsidP="000C563E">
      <w:pPr>
        <w:pStyle w:val="ListParagraph"/>
        <w:numPr>
          <w:ilvl w:val="0"/>
          <w:numId w:val="33"/>
        </w:numPr>
        <w:spacing w:after="0" w:line="240" w:lineRule="auto"/>
        <w:rPr>
          <w:rFonts w:ascii="Times New Roman" w:hAnsi="Times New Roman" w:cs="Times New Roman"/>
          <w:i/>
          <w:lang w:eastAsia="ja-JP"/>
        </w:rPr>
      </w:pPr>
      <w:r w:rsidRPr="000F0B6D">
        <w:rPr>
          <w:rFonts w:ascii="Times New Roman" w:hAnsi="Times New Roman" w:cs="Times New Roman"/>
          <w:i/>
          <w:lang w:eastAsia="ja-JP"/>
        </w:rPr>
        <w:t>For Mode-1, support both same-carrier &amp; cross-carrier scheduling from gNB to NR SL</w:t>
      </w:r>
    </w:p>
    <w:p w14:paraId="76D72600" w14:textId="0E1DEB57" w:rsidR="00383398" w:rsidRPr="000F0B6D" w:rsidRDefault="00383398" w:rsidP="000F0B6D">
      <w:pPr>
        <w:pStyle w:val="ListParagraph"/>
        <w:numPr>
          <w:ilvl w:val="1"/>
          <w:numId w:val="33"/>
        </w:numPr>
        <w:spacing w:after="0" w:line="240" w:lineRule="auto"/>
        <w:rPr>
          <w:rFonts w:ascii="Times New Roman" w:hAnsi="Times New Roman" w:cs="Times New Roman"/>
          <w:i/>
          <w:lang w:eastAsia="x-none"/>
        </w:rPr>
      </w:pPr>
      <w:r w:rsidRPr="000F0B6D">
        <w:rPr>
          <w:rFonts w:ascii="Times New Roman" w:hAnsi="Times New Roman" w:cs="Times New Roman"/>
          <w:i/>
          <w:lang w:eastAsia="ja-JP"/>
        </w:rPr>
        <w:t>Whether or not to have the cross-carrier scheduling indicator in the DCI given that there is only one SL carrier for a UE in Rel-16</w:t>
      </w:r>
    </w:p>
    <w:p w14:paraId="36D9BFBE" w14:textId="77777777" w:rsidR="00383398" w:rsidRPr="000F0B6D" w:rsidRDefault="00383398" w:rsidP="000F0B6D">
      <w:pPr>
        <w:spacing w:after="0" w:line="240" w:lineRule="auto"/>
        <w:rPr>
          <w:rFonts w:ascii="Times New Roman" w:hAnsi="Times New Roman" w:cs="Times New Roman"/>
          <w:i/>
          <w:lang w:eastAsia="x-none"/>
        </w:rPr>
      </w:pPr>
      <w:r w:rsidRPr="000F0B6D">
        <w:rPr>
          <w:rFonts w:ascii="Times New Roman" w:hAnsi="Times New Roman" w:cs="Times New Roman"/>
          <w:i/>
          <w:highlight w:val="green"/>
          <w:lang w:eastAsia="x-none"/>
        </w:rPr>
        <w:t>Agreements</w:t>
      </w:r>
      <w:r w:rsidRPr="000F0B6D">
        <w:rPr>
          <w:rFonts w:ascii="Times New Roman" w:hAnsi="Times New Roman" w:cs="Times New Roman"/>
          <w:i/>
          <w:lang w:eastAsia="x-none"/>
        </w:rPr>
        <w:t>:</w:t>
      </w:r>
    </w:p>
    <w:p w14:paraId="5A9DB70F" w14:textId="77777777" w:rsidR="00383398" w:rsidRPr="000F0B6D" w:rsidRDefault="00383398" w:rsidP="000C563E">
      <w:pPr>
        <w:pStyle w:val="ListParagraph"/>
        <w:numPr>
          <w:ilvl w:val="0"/>
          <w:numId w:val="39"/>
        </w:numPr>
        <w:spacing w:after="0" w:line="240" w:lineRule="auto"/>
        <w:rPr>
          <w:rFonts w:ascii="Times New Roman" w:hAnsi="Times New Roman" w:cs="Times New Roman"/>
          <w:i/>
          <w:lang w:eastAsia="ja-JP"/>
        </w:rPr>
      </w:pPr>
      <w:r w:rsidRPr="000F0B6D">
        <w:rPr>
          <w:rFonts w:ascii="Times New Roman" w:hAnsi="Times New Roman" w:cs="Times New Roman"/>
          <w:i/>
          <w:lang w:eastAsia="ja-JP"/>
        </w:rPr>
        <w:t>At least for dynamic grant, the timing and resource for PUCCH used for conveying SL HARQ feedback to the gNB are based on the indication(s) in the corresponding PDCCH</w:t>
      </w:r>
    </w:p>
    <w:p w14:paraId="4478631F" w14:textId="5706D6E4" w:rsidR="00D71669" w:rsidRPr="000F0B6D" w:rsidRDefault="00383398" w:rsidP="000F0B6D">
      <w:pPr>
        <w:pStyle w:val="ListParagraph"/>
        <w:numPr>
          <w:ilvl w:val="1"/>
          <w:numId w:val="39"/>
        </w:numPr>
        <w:spacing w:after="0" w:line="240" w:lineRule="auto"/>
        <w:rPr>
          <w:i/>
          <w:highlight w:val="green"/>
        </w:rPr>
      </w:pPr>
      <w:r w:rsidRPr="000F0B6D">
        <w:rPr>
          <w:rFonts w:ascii="Times New Roman" w:hAnsi="Times New Roman" w:cs="Times New Roman"/>
          <w:i/>
          <w:lang w:eastAsia="ja-JP"/>
        </w:rPr>
        <w:t>Details FFS</w:t>
      </w:r>
    </w:p>
    <w:p w14:paraId="4742743C" w14:textId="71E39FDA" w:rsidR="00383398" w:rsidRPr="000F0B6D" w:rsidRDefault="00383398" w:rsidP="000F0B6D">
      <w:pPr>
        <w:spacing w:after="0" w:line="240" w:lineRule="auto"/>
        <w:rPr>
          <w:rFonts w:ascii="Times New Roman" w:hAnsi="Times New Roman" w:cs="Times New Roman"/>
          <w:b/>
          <w:bCs/>
          <w:i/>
          <w:lang w:eastAsia="x-none"/>
        </w:rPr>
      </w:pPr>
      <w:r w:rsidRPr="000F0B6D">
        <w:rPr>
          <w:rFonts w:ascii="Times New Roman" w:hAnsi="Times New Roman" w:cs="Times New Roman"/>
          <w:i/>
          <w:highlight w:val="green"/>
          <w:lang w:eastAsia="x-none"/>
        </w:rPr>
        <w:t>Agreements</w:t>
      </w:r>
      <w:r w:rsidRPr="000F0B6D">
        <w:rPr>
          <w:rFonts w:ascii="Times New Roman" w:hAnsi="Times New Roman" w:cs="Times New Roman"/>
          <w:b/>
          <w:bCs/>
          <w:i/>
          <w:lang w:eastAsia="x-none"/>
        </w:rPr>
        <w:t>:</w:t>
      </w:r>
    </w:p>
    <w:p w14:paraId="5B7208E6" w14:textId="77777777" w:rsidR="00383398" w:rsidRPr="000F0B6D" w:rsidRDefault="00383398" w:rsidP="000C563E">
      <w:pPr>
        <w:pStyle w:val="ListParagraph"/>
        <w:numPr>
          <w:ilvl w:val="0"/>
          <w:numId w:val="33"/>
        </w:numPr>
        <w:spacing w:after="0" w:line="240" w:lineRule="auto"/>
        <w:rPr>
          <w:rFonts w:ascii="Times New Roman" w:hAnsi="Times New Roman" w:cs="Times New Roman"/>
          <w:bCs/>
          <w:i/>
        </w:rPr>
      </w:pPr>
      <w:r w:rsidRPr="000F0B6D">
        <w:rPr>
          <w:rFonts w:ascii="Times New Roman" w:hAnsi="Times New Roman" w:cs="Times New Roman"/>
          <w:bCs/>
          <w:i/>
        </w:rPr>
        <w:t>DCI indicates the slot offset between DCI reception and the first sidelink transmission scheduled by DCI.</w:t>
      </w:r>
    </w:p>
    <w:p w14:paraId="40CC36FF" w14:textId="77777777" w:rsidR="00383398" w:rsidRPr="000F0B6D" w:rsidRDefault="00383398" w:rsidP="000C563E">
      <w:pPr>
        <w:pStyle w:val="ListParagraph"/>
        <w:numPr>
          <w:ilvl w:val="1"/>
          <w:numId w:val="33"/>
        </w:numPr>
        <w:spacing w:after="0" w:line="240" w:lineRule="auto"/>
        <w:rPr>
          <w:rFonts w:ascii="Times New Roman" w:hAnsi="Times New Roman" w:cs="Times New Roman"/>
          <w:bCs/>
          <w:i/>
        </w:rPr>
      </w:pPr>
      <w:r w:rsidRPr="000F0B6D">
        <w:rPr>
          <w:rFonts w:ascii="Times New Roman" w:hAnsi="Times New Roman" w:cs="Times New Roman"/>
          <w:bCs/>
          <w:i/>
        </w:rPr>
        <w:t>The minimum gap between DCI and the first scheduled sidelink transmission is not smaller than the corresponding UE processing time.</w:t>
      </w:r>
    </w:p>
    <w:p w14:paraId="7566AD80" w14:textId="77777777" w:rsidR="00383398" w:rsidRPr="000F0B6D" w:rsidRDefault="00383398" w:rsidP="00112B1C">
      <w:pPr>
        <w:pStyle w:val="ListParagraph"/>
        <w:numPr>
          <w:ilvl w:val="1"/>
          <w:numId w:val="33"/>
        </w:numPr>
        <w:spacing w:after="0" w:line="240" w:lineRule="auto"/>
        <w:rPr>
          <w:rFonts w:ascii="Times New Roman" w:hAnsi="Times New Roman" w:cs="Times New Roman"/>
          <w:bCs/>
          <w:i/>
        </w:rPr>
      </w:pPr>
      <w:r w:rsidRPr="000F0B6D">
        <w:rPr>
          <w:rFonts w:ascii="Times New Roman" w:hAnsi="Times New Roman" w:cs="Times New Roman"/>
          <w:bCs/>
          <w:i/>
        </w:rPr>
        <w:t>Details FFS</w:t>
      </w:r>
    </w:p>
    <w:p w14:paraId="3784D72B" w14:textId="572C1CC0" w:rsidR="00867F34" w:rsidRDefault="00867F34" w:rsidP="000F0B6D">
      <w:pPr>
        <w:rPr>
          <w:rFonts w:ascii="Times New Roman" w:hAnsi="Times New Roman" w:cs="Times New Roman"/>
          <w:szCs w:val="18"/>
          <w:lang w:eastAsia="ja-JP"/>
        </w:rPr>
      </w:pPr>
    </w:p>
    <w:p w14:paraId="5257E8E3" w14:textId="7CE7AB23" w:rsidR="00867F34" w:rsidRDefault="002A1C8D" w:rsidP="00867F34">
      <w:pPr>
        <w:rPr>
          <w:rFonts w:ascii="Times New Roman" w:hAnsi="Times New Roman" w:cs="Times New Roman"/>
          <w:szCs w:val="18"/>
          <w:lang w:eastAsia="ja-JP"/>
        </w:rPr>
      </w:pPr>
      <w:r>
        <w:rPr>
          <w:rFonts w:ascii="Times New Roman" w:hAnsi="Times New Roman" w:cs="Times New Roman"/>
          <w:szCs w:val="18"/>
          <w:lang w:eastAsia="ja-JP"/>
        </w:rPr>
        <w:t xml:space="preserve">In this contribution, we discuss the detailed designs for NR sidelink Mode 1 resource allocation. </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66352931" w14:textId="2857D7B6" w:rsidR="001F7D73" w:rsidRDefault="001F7D73" w:rsidP="001F7D73">
      <w:pPr>
        <w:pStyle w:val="Heading2"/>
        <w:ind w:left="720" w:hanging="720"/>
        <w:rPr>
          <w:rFonts w:ascii="Times New Roman" w:hAnsi="Times New Roman"/>
          <w:sz w:val="28"/>
        </w:rPr>
      </w:pPr>
      <w:bookmarkStart w:id="2" w:name="_Hlk534382256"/>
      <w:r>
        <w:rPr>
          <w:rFonts w:ascii="Times New Roman" w:hAnsi="Times New Roman"/>
          <w:sz w:val="28"/>
        </w:rPr>
        <w:t>NR DCI</w:t>
      </w:r>
      <w:r w:rsidR="00867F34">
        <w:rPr>
          <w:rFonts w:ascii="Times New Roman" w:hAnsi="Times New Roman"/>
          <w:sz w:val="28"/>
        </w:rPr>
        <w:t xml:space="preserve"> and RNTI</w:t>
      </w:r>
    </w:p>
    <w:p w14:paraId="746F573F" w14:textId="175E75B0" w:rsidR="001F7D73" w:rsidRPr="001F7D73" w:rsidRDefault="001F7D73" w:rsidP="001F7D73">
      <w:pPr>
        <w:jc w:val="both"/>
        <w:rPr>
          <w:rFonts w:ascii="Times New Roman" w:hAnsi="Times New Roman" w:cs="Times New Roman"/>
        </w:rPr>
      </w:pPr>
      <w:r>
        <w:rPr>
          <w:rFonts w:ascii="Times New Roman" w:hAnsi="Times New Roman" w:cs="Times New Roman"/>
        </w:rPr>
        <w:t xml:space="preserve">The dynamic, type 1 and type 2 configured grant resource allocation for mode 1 UE sidelink transmissions are supported </w:t>
      </w:r>
      <w:r>
        <w:rPr>
          <w:rFonts w:ascii="Times New Roman" w:hAnsi="Times New Roman" w:cs="Times New Roman"/>
        </w:rPr>
        <w:fldChar w:fldCharType="begin"/>
      </w:r>
      <w:r>
        <w:rPr>
          <w:rFonts w:ascii="Times New Roman" w:hAnsi="Times New Roman" w:cs="Times New Roman"/>
        </w:rPr>
        <w:instrText xml:space="preserve"> REF _Ref534200868 \r \h </w:instrText>
      </w:r>
      <w:r>
        <w:rPr>
          <w:rFonts w:ascii="Times New Roman" w:hAnsi="Times New Roman" w:cs="Times New Roman"/>
        </w:rPr>
      </w:r>
      <w:r>
        <w:rPr>
          <w:rFonts w:ascii="Times New Roman" w:hAnsi="Times New Roman" w:cs="Times New Roman"/>
        </w:rPr>
        <w:fldChar w:fldCharType="separate"/>
      </w:r>
      <w:r w:rsidR="00365CA5">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_Ref447846 \r \h </w:instrText>
      </w:r>
      <w:r>
        <w:rPr>
          <w:rFonts w:ascii="Times New Roman" w:hAnsi="Times New Roman" w:cs="Times New Roman"/>
        </w:rPr>
      </w:r>
      <w:r>
        <w:rPr>
          <w:rFonts w:ascii="Times New Roman" w:hAnsi="Times New Roman" w:cs="Times New Roman"/>
        </w:rPr>
        <w:fldChar w:fldCharType="separate"/>
      </w:r>
      <w:r w:rsidR="00365CA5">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A gNB can schedule a mode 1 UE sidelink transmissions with dynamic resource allocation using new NR DCI format(s). This new NR DCI format(s) can also be used to activate or release type 2 configured grant resource allocation for mode 1 UE sidelink transmissions. Hence, new NR DCI format(s) should be designed for scheduling mode 1 UE sidelink transmissions. </w:t>
      </w:r>
    </w:p>
    <w:p w14:paraId="2B784520" w14:textId="4345F009" w:rsidR="00AE2C4B" w:rsidRDefault="001F7D73" w:rsidP="001F7D73">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NR Uu interface supports new DCI format(s) to schedule (including both dynamic scheduling and type 2 configured grant scheduling) mode 1 UEs in NR sidelink.</w:t>
      </w:r>
    </w:p>
    <w:p w14:paraId="028C3598" w14:textId="5FE15C1D" w:rsidR="00867F34" w:rsidRDefault="00DB097C" w:rsidP="001F7D73">
      <w:pPr>
        <w:jc w:val="both"/>
        <w:rPr>
          <w:rFonts w:ascii="Times New Roman" w:hAnsi="Times New Roman" w:cs="Times New Roman"/>
          <w:iCs/>
        </w:rPr>
      </w:pPr>
      <w:r>
        <w:rPr>
          <w:rFonts w:ascii="Times New Roman" w:hAnsi="Times New Roman" w:cs="Times New Roman"/>
          <w:iCs/>
        </w:rPr>
        <w:t xml:space="preserve">In LTE V2X, </w:t>
      </w:r>
      <w:r w:rsidR="00AE2C4B">
        <w:rPr>
          <w:rFonts w:ascii="Times New Roman" w:hAnsi="Times New Roman" w:cs="Times New Roman"/>
          <w:iCs/>
        </w:rPr>
        <w:t xml:space="preserve">SPS and </w:t>
      </w:r>
      <w:r>
        <w:rPr>
          <w:rFonts w:ascii="Times New Roman" w:hAnsi="Times New Roman" w:cs="Times New Roman"/>
          <w:iCs/>
        </w:rPr>
        <w:t xml:space="preserve">dynamic scheduling share the same DCI format (i.e., DCI format 5A), with the distinguish between these two types of scheduling </w:t>
      </w:r>
      <w:r w:rsidR="00867F34">
        <w:rPr>
          <w:rFonts w:ascii="Times New Roman" w:hAnsi="Times New Roman" w:cs="Times New Roman"/>
          <w:iCs/>
        </w:rPr>
        <w:t>via</w:t>
      </w:r>
      <w:r>
        <w:rPr>
          <w:rFonts w:ascii="Times New Roman" w:hAnsi="Times New Roman" w:cs="Times New Roman"/>
          <w:iCs/>
        </w:rPr>
        <w:t xml:space="preserve"> using different RNTIs. By further aligning payload size of DCI format 5A to DCI format 0 via zero padding, the usage of LTE DCI for scheduling sidelink does not increase the blind decoding complexity. </w:t>
      </w:r>
    </w:p>
    <w:p w14:paraId="7DE51B59" w14:textId="34653AD8" w:rsidR="001F7D73" w:rsidRPr="00DB097C" w:rsidRDefault="00DB097C" w:rsidP="001F7D73">
      <w:pPr>
        <w:jc w:val="both"/>
        <w:rPr>
          <w:rFonts w:ascii="Times New Roman" w:hAnsi="Times New Roman" w:cs="Times New Roman"/>
          <w:iCs/>
        </w:rPr>
      </w:pPr>
      <w:r>
        <w:rPr>
          <w:rFonts w:ascii="Times New Roman" w:hAnsi="Times New Roman" w:cs="Times New Roman"/>
          <w:iCs/>
        </w:rPr>
        <w:lastRenderedPageBreak/>
        <w:t xml:space="preserve">The similar approach could be applied to NR sidelink. Specifically, two different RNTIs could be used, one for dynamic scheduling and the other for type 2 configured grant. </w:t>
      </w:r>
      <w:r w:rsidR="00867F34">
        <w:rPr>
          <w:rFonts w:ascii="Times New Roman" w:hAnsi="Times New Roman" w:cs="Times New Roman"/>
          <w:iCs/>
        </w:rPr>
        <w:t>Either of t</w:t>
      </w:r>
      <w:r>
        <w:rPr>
          <w:rFonts w:ascii="Times New Roman" w:hAnsi="Times New Roman" w:cs="Times New Roman"/>
          <w:iCs/>
        </w:rPr>
        <w:t xml:space="preserve">hese two RNTIs </w:t>
      </w:r>
      <w:r w:rsidR="00867F34">
        <w:rPr>
          <w:rFonts w:ascii="Times New Roman" w:hAnsi="Times New Roman" w:cs="Times New Roman"/>
          <w:iCs/>
        </w:rPr>
        <w:t>is</w:t>
      </w:r>
      <w:r>
        <w:rPr>
          <w:rFonts w:ascii="Times New Roman" w:hAnsi="Times New Roman" w:cs="Times New Roman"/>
          <w:iCs/>
        </w:rPr>
        <w:t xml:space="preserve"> used to mask the </w:t>
      </w:r>
      <w:r w:rsidR="00867F34">
        <w:rPr>
          <w:rFonts w:ascii="Times New Roman" w:hAnsi="Times New Roman" w:cs="Times New Roman"/>
          <w:iCs/>
        </w:rPr>
        <w:t xml:space="preserve">CRC bits of the new NR </w:t>
      </w:r>
      <w:r>
        <w:rPr>
          <w:rFonts w:ascii="Times New Roman" w:hAnsi="Times New Roman" w:cs="Times New Roman"/>
          <w:iCs/>
        </w:rPr>
        <w:t>DCI</w:t>
      </w:r>
      <w:r w:rsidR="00867F34">
        <w:rPr>
          <w:rFonts w:ascii="Times New Roman" w:hAnsi="Times New Roman" w:cs="Times New Roman"/>
          <w:iCs/>
        </w:rPr>
        <w:t>, so that UE could detect the sidelink grant type based on the used RNTI.</w:t>
      </w:r>
    </w:p>
    <w:p w14:paraId="6F50DBB2" w14:textId="6F6E105D" w:rsidR="00DB097C" w:rsidRDefault="00DB097C" w:rsidP="00DB097C">
      <w:pPr>
        <w:jc w:val="both"/>
        <w:rPr>
          <w:rFonts w:ascii="Times New Roman" w:hAnsi="Times New Roman" w:cs="Times New Roman"/>
          <w:i/>
        </w:rPr>
      </w:pPr>
      <w:r>
        <w:rPr>
          <w:rFonts w:ascii="Times New Roman" w:hAnsi="Times New Roman" w:cs="Times New Roman"/>
          <w:b/>
          <w:i/>
          <w:u w:val="single"/>
        </w:rPr>
        <w:t xml:space="preserve">Proposal </w:t>
      </w:r>
      <w:r w:rsidR="00867F34">
        <w:rPr>
          <w:rFonts w:ascii="Times New Roman" w:hAnsi="Times New Roman" w:cs="Times New Roman"/>
          <w:b/>
          <w:i/>
          <w:u w:val="single"/>
        </w:rPr>
        <w:t>2</w:t>
      </w:r>
      <w:r w:rsidRPr="00216540">
        <w:rPr>
          <w:rFonts w:ascii="Times New Roman" w:hAnsi="Times New Roman" w:cs="Times New Roman"/>
          <w:b/>
          <w:i/>
          <w:u w:val="single"/>
        </w:rPr>
        <w:t>:</w:t>
      </w:r>
      <w:r>
        <w:rPr>
          <w:rFonts w:ascii="Times New Roman" w:hAnsi="Times New Roman" w:cs="Times New Roman"/>
          <w:i/>
        </w:rPr>
        <w:t xml:space="preserve"> The CRC </w:t>
      </w:r>
      <w:r w:rsidR="00867F34">
        <w:rPr>
          <w:rFonts w:ascii="Times New Roman" w:hAnsi="Times New Roman" w:cs="Times New Roman"/>
          <w:i/>
        </w:rPr>
        <w:t xml:space="preserve">bits </w:t>
      </w:r>
      <w:r>
        <w:rPr>
          <w:rFonts w:ascii="Times New Roman" w:hAnsi="Times New Roman" w:cs="Times New Roman"/>
          <w:i/>
        </w:rPr>
        <w:t>of th</w:t>
      </w:r>
      <w:r w:rsidR="00691F14">
        <w:rPr>
          <w:rFonts w:ascii="Times New Roman" w:hAnsi="Times New Roman" w:cs="Times New Roman"/>
          <w:i/>
        </w:rPr>
        <w:t>e</w:t>
      </w:r>
      <w:r>
        <w:rPr>
          <w:rFonts w:ascii="Times New Roman" w:hAnsi="Times New Roman" w:cs="Times New Roman"/>
          <w:i/>
        </w:rPr>
        <w:t xml:space="preserve"> NR DCI for scheduling sidelink should be masked with a RNTI</w:t>
      </w:r>
      <w:r w:rsidR="00867F34">
        <w:rPr>
          <w:rFonts w:ascii="Times New Roman" w:hAnsi="Times New Roman" w:cs="Times New Roman"/>
          <w:i/>
        </w:rPr>
        <w:t>.</w:t>
      </w:r>
      <w:r>
        <w:rPr>
          <w:rFonts w:ascii="Times New Roman" w:hAnsi="Times New Roman" w:cs="Times New Roman"/>
          <w:i/>
        </w:rPr>
        <w:t xml:space="preserve"> </w:t>
      </w:r>
      <w:r w:rsidR="00867F34">
        <w:rPr>
          <w:rFonts w:ascii="Times New Roman" w:hAnsi="Times New Roman" w:cs="Times New Roman"/>
          <w:i/>
        </w:rPr>
        <w:t>T</w:t>
      </w:r>
      <w:r>
        <w:rPr>
          <w:rFonts w:ascii="Times New Roman" w:hAnsi="Times New Roman" w:cs="Times New Roman"/>
          <w:i/>
        </w:rPr>
        <w:t xml:space="preserve">wo different RNTIs should be </w:t>
      </w:r>
      <w:r w:rsidR="00867F34">
        <w:rPr>
          <w:rFonts w:ascii="Times New Roman" w:hAnsi="Times New Roman" w:cs="Times New Roman"/>
          <w:i/>
        </w:rPr>
        <w:t>designe</w:t>
      </w:r>
      <w:r>
        <w:rPr>
          <w:rFonts w:ascii="Times New Roman" w:hAnsi="Times New Roman" w:cs="Times New Roman"/>
          <w:i/>
        </w:rPr>
        <w:t xml:space="preserve">d to </w:t>
      </w:r>
      <w:r w:rsidR="00867F34">
        <w:rPr>
          <w:rFonts w:ascii="Times New Roman" w:hAnsi="Times New Roman" w:cs="Times New Roman"/>
          <w:i/>
        </w:rPr>
        <w:t>indicate</w:t>
      </w:r>
      <w:r>
        <w:rPr>
          <w:rFonts w:ascii="Times New Roman" w:hAnsi="Times New Roman" w:cs="Times New Roman"/>
          <w:i/>
        </w:rPr>
        <w:t xml:space="preserve"> dynamic grant and type 2 configured grant.</w:t>
      </w:r>
    </w:p>
    <w:p w14:paraId="1751654D" w14:textId="77777777" w:rsidR="001F7D73" w:rsidRPr="001F7D73" w:rsidRDefault="001F7D73" w:rsidP="001F7D73">
      <w:pPr>
        <w:jc w:val="both"/>
        <w:rPr>
          <w:rFonts w:ascii="Times New Roman" w:hAnsi="Times New Roman" w:cs="Times New Roman"/>
          <w:i/>
        </w:rPr>
      </w:pPr>
    </w:p>
    <w:p w14:paraId="424DD93C" w14:textId="207A3510" w:rsidR="001F7D73" w:rsidRPr="00077E23" w:rsidRDefault="001F7D73" w:rsidP="001F7D73">
      <w:pPr>
        <w:pStyle w:val="Heading2"/>
        <w:ind w:left="720" w:hanging="720"/>
        <w:rPr>
          <w:rFonts w:ascii="Times New Roman" w:hAnsi="Times New Roman"/>
          <w:sz w:val="28"/>
        </w:rPr>
      </w:pPr>
      <w:r>
        <w:rPr>
          <w:rFonts w:ascii="Times New Roman" w:hAnsi="Times New Roman"/>
          <w:sz w:val="28"/>
        </w:rPr>
        <w:t>Network control parameters</w:t>
      </w:r>
    </w:p>
    <w:p w14:paraId="3F93B182" w14:textId="065B181E" w:rsidR="001F7D73" w:rsidRDefault="00C50654" w:rsidP="001F7D73">
      <w:pPr>
        <w:jc w:val="both"/>
        <w:rPr>
          <w:rFonts w:ascii="Times New Roman" w:hAnsi="Times New Roman" w:cs="Times New Roman"/>
          <w:iCs/>
        </w:rPr>
      </w:pPr>
      <w:r>
        <w:rPr>
          <w:rFonts w:ascii="Times New Roman" w:hAnsi="Times New Roman" w:cs="Times New Roman"/>
          <w:iCs/>
        </w:rPr>
        <w:t xml:space="preserve">Three MCS tables defined in NR Uu link. The third MCS table is designed specifically for URLLC use cases, whose targeted BLER level is </w:t>
      </w:r>
      <m:oMath>
        <m:sSup>
          <m:sSupPr>
            <m:ctrlPr>
              <w:rPr>
                <w:rFonts w:ascii="Cambria Math" w:hAnsi="Cambria Math" w:cs="Times New Roman"/>
                <w:i/>
                <w:iCs/>
              </w:rPr>
            </m:ctrlPr>
          </m:sSupPr>
          <m:e>
            <m:r>
              <w:rPr>
                <w:rFonts w:ascii="Cambria Math" w:hAnsi="Cambria Math" w:cs="Times New Roman"/>
              </w:rPr>
              <m:t>10</m:t>
            </m:r>
          </m:e>
          <m:sup>
            <m:r>
              <w:rPr>
                <w:rFonts w:ascii="Cambria Math" w:hAnsi="Cambria Math" w:cs="Times New Roman"/>
              </w:rPr>
              <m:t>-5</m:t>
            </m:r>
          </m:sup>
        </m:sSup>
      </m:oMath>
      <w:r>
        <w:rPr>
          <w:rFonts w:ascii="Times New Roman" w:hAnsi="Times New Roman" w:cs="Times New Roman"/>
          <w:iCs/>
        </w:rPr>
        <w:t xml:space="preserve">. This MCS table contains several low spectral efficiency entries. Since some NR V2X data have high reliability requirements, it is desirable to use the third MCS table for these </w:t>
      </w:r>
      <w:r w:rsidR="007A3741">
        <w:rPr>
          <w:rFonts w:ascii="Times New Roman" w:hAnsi="Times New Roman" w:cs="Times New Roman"/>
          <w:iCs/>
        </w:rPr>
        <w:t>data</w:t>
      </w:r>
      <w:r>
        <w:rPr>
          <w:rFonts w:ascii="Times New Roman" w:hAnsi="Times New Roman" w:cs="Times New Roman"/>
          <w:iCs/>
        </w:rPr>
        <w:t>.</w:t>
      </w:r>
      <w:r w:rsidR="007A3741">
        <w:rPr>
          <w:rFonts w:ascii="Times New Roman" w:hAnsi="Times New Roman" w:cs="Times New Roman"/>
          <w:iCs/>
        </w:rPr>
        <w:t xml:space="preserve"> For other NR V2X data with low reliability requirements, the other MCS table(s) can be used.</w:t>
      </w:r>
    </w:p>
    <w:p w14:paraId="5DB83B0A" w14:textId="6D166188" w:rsidR="002A1C8D" w:rsidRDefault="00867F34" w:rsidP="001F7D73">
      <w:pPr>
        <w:jc w:val="both"/>
        <w:rPr>
          <w:rFonts w:ascii="Times New Roman" w:hAnsi="Times New Roman" w:cs="Times New Roman"/>
          <w:iCs/>
        </w:rPr>
      </w:pPr>
      <w:r>
        <w:rPr>
          <w:rFonts w:ascii="Times New Roman" w:hAnsi="Times New Roman" w:cs="Times New Roman"/>
          <w:b/>
          <w:i/>
          <w:u w:val="single"/>
        </w:rPr>
        <w:t>Proposal 3</w:t>
      </w:r>
      <w:r w:rsidRPr="00216540">
        <w:rPr>
          <w:rFonts w:ascii="Times New Roman" w:hAnsi="Times New Roman" w:cs="Times New Roman"/>
          <w:b/>
          <w:i/>
          <w:u w:val="single"/>
        </w:rPr>
        <w:t>:</w:t>
      </w:r>
      <w:r w:rsidR="001F7D73">
        <w:rPr>
          <w:rFonts w:ascii="Times New Roman" w:hAnsi="Times New Roman" w:cs="Times New Roman"/>
          <w:i/>
        </w:rPr>
        <w:t xml:space="preserve"> </w:t>
      </w:r>
      <w:r>
        <w:rPr>
          <w:rFonts w:ascii="Times New Roman" w:hAnsi="Times New Roman" w:cs="Times New Roman"/>
          <w:i/>
        </w:rPr>
        <w:t>M</w:t>
      </w:r>
      <w:r w:rsidR="001F7D73">
        <w:rPr>
          <w:rFonts w:ascii="Times New Roman" w:hAnsi="Times New Roman" w:cs="Times New Roman"/>
          <w:i/>
        </w:rPr>
        <w:t>ultiple MCS table</w:t>
      </w:r>
      <w:r w:rsidR="00C50654">
        <w:rPr>
          <w:rFonts w:ascii="Times New Roman" w:hAnsi="Times New Roman" w:cs="Times New Roman"/>
          <w:i/>
        </w:rPr>
        <w:t>s</w:t>
      </w:r>
      <w:r w:rsidR="001F7D73">
        <w:rPr>
          <w:rFonts w:ascii="Times New Roman" w:hAnsi="Times New Roman" w:cs="Times New Roman"/>
          <w:i/>
        </w:rPr>
        <w:t xml:space="preserve"> should be supported</w:t>
      </w:r>
      <w:r w:rsidR="00C50654">
        <w:rPr>
          <w:rFonts w:ascii="Times New Roman" w:hAnsi="Times New Roman" w:cs="Times New Roman"/>
          <w:i/>
        </w:rPr>
        <w:t xml:space="preserve"> in NR V2X</w:t>
      </w:r>
      <w:r w:rsidR="001F7D73">
        <w:rPr>
          <w:rFonts w:ascii="Times New Roman" w:hAnsi="Times New Roman" w:cs="Times New Roman"/>
          <w:i/>
        </w:rPr>
        <w:t xml:space="preserve"> for different QoS</w:t>
      </w:r>
      <w:r w:rsidR="00C50654">
        <w:rPr>
          <w:rFonts w:ascii="Times New Roman" w:hAnsi="Times New Roman" w:cs="Times New Roman"/>
          <w:i/>
        </w:rPr>
        <w:t>.</w:t>
      </w:r>
    </w:p>
    <w:p w14:paraId="30EFF0B9" w14:textId="0EA89D90" w:rsidR="00E04269" w:rsidRDefault="00AE2C4B" w:rsidP="001F7D73">
      <w:pPr>
        <w:jc w:val="both"/>
        <w:rPr>
          <w:rFonts w:ascii="Times New Roman" w:hAnsi="Times New Roman" w:cs="Times New Roman"/>
          <w:iCs/>
        </w:rPr>
      </w:pPr>
      <w:r>
        <w:rPr>
          <w:rFonts w:ascii="Times New Roman" w:hAnsi="Times New Roman" w:cs="Times New Roman"/>
          <w:iCs/>
        </w:rPr>
        <w:t xml:space="preserve">By defining </w:t>
      </w:r>
      <w:r w:rsidR="00CE012D" w:rsidRPr="00CE012D">
        <w:rPr>
          <w:rFonts w:ascii="Times New Roman" w:hAnsi="Times New Roman" w:cs="Times New Roman"/>
          <w:iCs/>
        </w:rPr>
        <w:t xml:space="preserve">multiple MCS tables </w:t>
      </w:r>
      <w:r w:rsidR="00CE012D">
        <w:rPr>
          <w:rFonts w:ascii="Times New Roman" w:hAnsi="Times New Roman" w:cs="Times New Roman"/>
          <w:iCs/>
        </w:rPr>
        <w:t xml:space="preserve">for NR Uu link (especially for URLLC use cases), the dynamic switching among these MCS tables is supported in NR Uu link. This provides more link adaptation flexibility. In our view, the similar scheme could be applied to NR sidelink, i.e., gNB could </w:t>
      </w:r>
      <w:r>
        <w:rPr>
          <w:rFonts w:ascii="Times New Roman" w:hAnsi="Times New Roman" w:cs="Times New Roman"/>
          <w:iCs/>
        </w:rPr>
        <w:t xml:space="preserve">dynamically </w:t>
      </w:r>
      <w:r w:rsidR="00CE012D">
        <w:rPr>
          <w:rFonts w:ascii="Times New Roman" w:hAnsi="Times New Roman" w:cs="Times New Roman"/>
          <w:iCs/>
        </w:rPr>
        <w:t xml:space="preserve">indicate which MCS table to use for sidelink transmissions. </w:t>
      </w:r>
      <w:r w:rsidR="00725379">
        <w:rPr>
          <w:rFonts w:ascii="Times New Roman" w:hAnsi="Times New Roman" w:cs="Times New Roman"/>
          <w:iCs/>
        </w:rPr>
        <w:t>The sidelink data QoS is associated with logic</w:t>
      </w:r>
      <w:r w:rsidR="007E642F">
        <w:rPr>
          <w:rFonts w:ascii="Times New Roman" w:hAnsi="Times New Roman" w:cs="Times New Roman"/>
          <w:iCs/>
        </w:rPr>
        <w:t>al</w:t>
      </w:r>
      <w:r w:rsidR="00725379">
        <w:rPr>
          <w:rFonts w:ascii="Times New Roman" w:hAnsi="Times New Roman" w:cs="Times New Roman"/>
          <w:iCs/>
        </w:rPr>
        <w:t xml:space="preserve"> channel group. With the sidelink buffer status report from UE to gNB, the gNB knows the sidelink data QoS. Hence, it could dynamically assign the proper MCS table for the corresponding sidelink transmissions.</w:t>
      </w:r>
    </w:p>
    <w:p w14:paraId="1CE97146" w14:textId="2FDF56C3" w:rsidR="00725379" w:rsidRDefault="00E04269" w:rsidP="001F7D73">
      <w:pPr>
        <w:jc w:val="both"/>
        <w:rPr>
          <w:rFonts w:ascii="Times New Roman" w:hAnsi="Times New Roman" w:cs="Times New Roman"/>
          <w:iCs/>
        </w:rPr>
      </w:pPr>
      <w:r>
        <w:rPr>
          <w:rFonts w:ascii="Times New Roman" w:hAnsi="Times New Roman" w:cs="Times New Roman"/>
          <w:b/>
          <w:i/>
          <w:u w:val="single"/>
        </w:rPr>
        <w:t>Proposal 4</w:t>
      </w:r>
      <w:r w:rsidRPr="00216540">
        <w:rPr>
          <w:rFonts w:ascii="Times New Roman" w:hAnsi="Times New Roman" w:cs="Times New Roman"/>
          <w:b/>
          <w:i/>
          <w:u w:val="single"/>
        </w:rPr>
        <w:t>:</w:t>
      </w:r>
      <w:r>
        <w:rPr>
          <w:rFonts w:ascii="Times New Roman" w:hAnsi="Times New Roman" w:cs="Times New Roman"/>
          <w:i/>
        </w:rPr>
        <w:t xml:space="preserve"> The MCS table to be used in sidelink transmission should be indicated in DCI.</w:t>
      </w:r>
    </w:p>
    <w:p w14:paraId="1E70C640" w14:textId="5FDFDA4D" w:rsidR="007A3741" w:rsidRPr="00077E23" w:rsidRDefault="00CE012D" w:rsidP="001F7D73">
      <w:pPr>
        <w:jc w:val="both"/>
        <w:rPr>
          <w:rFonts w:ascii="Times New Roman" w:hAnsi="Times New Roman" w:cs="Times New Roman"/>
          <w:iCs/>
        </w:rPr>
      </w:pPr>
      <w:r>
        <w:rPr>
          <w:rFonts w:ascii="Times New Roman" w:hAnsi="Times New Roman" w:cs="Times New Roman"/>
          <w:iCs/>
        </w:rPr>
        <w:t>On the other hand, gNB does not</w:t>
      </w:r>
      <w:r w:rsidR="00AE2C4B">
        <w:rPr>
          <w:rFonts w:ascii="Times New Roman" w:hAnsi="Times New Roman" w:cs="Times New Roman"/>
          <w:iCs/>
        </w:rPr>
        <w:t xml:space="preserve"> have</w:t>
      </w:r>
      <w:r>
        <w:rPr>
          <w:rFonts w:ascii="Times New Roman" w:hAnsi="Times New Roman" w:cs="Times New Roman"/>
          <w:iCs/>
        </w:rPr>
        <w:t xml:space="preserve"> to dynamically control the MCS value (within the indicated MCS table) for UE’s sidelink transmission, like in LTE V2X case. In</w:t>
      </w:r>
      <w:r w:rsidR="007A3741">
        <w:rPr>
          <w:rFonts w:ascii="Times New Roman" w:hAnsi="Times New Roman" w:cs="Times New Roman"/>
          <w:iCs/>
        </w:rPr>
        <w:t xml:space="preserve">stead, UE could </w:t>
      </w:r>
      <w:r>
        <w:rPr>
          <w:rFonts w:ascii="Times New Roman" w:hAnsi="Times New Roman" w:cs="Times New Roman"/>
          <w:iCs/>
        </w:rPr>
        <w:t xml:space="preserve">dynamically </w:t>
      </w:r>
      <w:r w:rsidR="007A3741">
        <w:rPr>
          <w:rFonts w:ascii="Times New Roman" w:hAnsi="Times New Roman" w:cs="Times New Roman"/>
          <w:iCs/>
        </w:rPr>
        <w:t xml:space="preserve">select the MCS value within </w:t>
      </w:r>
      <w:r>
        <w:rPr>
          <w:rFonts w:ascii="Times New Roman" w:hAnsi="Times New Roman" w:cs="Times New Roman"/>
          <w:iCs/>
        </w:rPr>
        <w:t>the MCS table indicated by gNB</w:t>
      </w:r>
      <w:r w:rsidR="00AE2C4B">
        <w:rPr>
          <w:rFonts w:ascii="Times New Roman" w:hAnsi="Times New Roman" w:cs="Times New Roman"/>
          <w:iCs/>
        </w:rPr>
        <w:t>, e.g., based on instantaneous sidelink channel condition</w:t>
      </w:r>
      <w:r>
        <w:rPr>
          <w:rFonts w:ascii="Times New Roman" w:hAnsi="Times New Roman" w:cs="Times New Roman"/>
          <w:iCs/>
        </w:rPr>
        <w:t xml:space="preserve">. Furthermore, the selected MCS value could be within a certain configured </w:t>
      </w:r>
      <w:r w:rsidR="007A3741">
        <w:rPr>
          <w:rFonts w:ascii="Times New Roman" w:hAnsi="Times New Roman" w:cs="Times New Roman"/>
          <w:iCs/>
        </w:rPr>
        <w:t>range</w:t>
      </w:r>
      <w:r>
        <w:rPr>
          <w:rFonts w:ascii="Times New Roman" w:hAnsi="Times New Roman" w:cs="Times New Roman"/>
          <w:iCs/>
        </w:rPr>
        <w:t xml:space="preserve"> as in LTE V2X. This allows partial link adaptation control by gNB, as well as partial link adaptation control by UE based on sidelink channel condition. </w:t>
      </w:r>
    </w:p>
    <w:p w14:paraId="539F90FD" w14:textId="6A214049" w:rsidR="00C64329" w:rsidRDefault="00E04269" w:rsidP="00C64329">
      <w:pPr>
        <w:jc w:val="both"/>
        <w:rPr>
          <w:rFonts w:ascii="Times New Roman" w:hAnsi="Times New Roman" w:cs="Times New Roman"/>
          <w:i/>
        </w:rPr>
      </w:pPr>
      <w:r w:rsidRPr="000F0B6D">
        <w:rPr>
          <w:rFonts w:ascii="Times New Roman" w:hAnsi="Times New Roman" w:cs="Times New Roman"/>
          <w:b/>
          <w:i/>
          <w:u w:val="single"/>
        </w:rPr>
        <w:t xml:space="preserve">Proposal </w:t>
      </w:r>
      <w:r w:rsidR="004769CF">
        <w:rPr>
          <w:rFonts w:ascii="Times New Roman" w:hAnsi="Times New Roman" w:cs="Times New Roman"/>
          <w:b/>
          <w:i/>
          <w:u w:val="single"/>
        </w:rPr>
        <w:t>5</w:t>
      </w:r>
      <w:r w:rsidRPr="000F0B6D">
        <w:rPr>
          <w:rFonts w:ascii="Times New Roman" w:hAnsi="Times New Roman" w:cs="Times New Roman"/>
          <w:b/>
          <w:i/>
          <w:u w:val="single"/>
        </w:rPr>
        <w:t>:</w:t>
      </w:r>
      <w:r w:rsidRPr="000F0B6D">
        <w:rPr>
          <w:rFonts w:ascii="Times New Roman" w:hAnsi="Times New Roman" w:cs="Times New Roman"/>
          <w:i/>
        </w:rPr>
        <w:t xml:space="preserve"> The </w:t>
      </w:r>
      <w:r>
        <w:rPr>
          <w:rFonts w:ascii="Times New Roman" w:hAnsi="Times New Roman" w:cs="Times New Roman"/>
          <w:i/>
        </w:rPr>
        <w:t xml:space="preserve">UE </w:t>
      </w:r>
      <w:r w:rsidR="00DF5E28">
        <w:rPr>
          <w:rFonts w:ascii="Times New Roman" w:hAnsi="Times New Roman" w:cs="Times New Roman"/>
          <w:i/>
        </w:rPr>
        <w:t>determines</w:t>
      </w:r>
      <w:r>
        <w:rPr>
          <w:rFonts w:ascii="Times New Roman" w:hAnsi="Times New Roman" w:cs="Times New Roman"/>
          <w:i/>
        </w:rPr>
        <w:t xml:space="preserve"> the </w:t>
      </w:r>
      <w:r w:rsidRPr="000F0B6D">
        <w:rPr>
          <w:rFonts w:ascii="Times New Roman" w:hAnsi="Times New Roman" w:cs="Times New Roman"/>
          <w:i/>
        </w:rPr>
        <w:t xml:space="preserve">MCS </w:t>
      </w:r>
      <w:r>
        <w:rPr>
          <w:rFonts w:ascii="Times New Roman" w:hAnsi="Times New Roman" w:cs="Times New Roman"/>
          <w:i/>
        </w:rPr>
        <w:t xml:space="preserve">value </w:t>
      </w:r>
      <w:r w:rsidR="00A4664F">
        <w:rPr>
          <w:rFonts w:ascii="Times New Roman" w:hAnsi="Times New Roman" w:cs="Times New Roman"/>
          <w:i/>
        </w:rPr>
        <w:t>for</w:t>
      </w:r>
      <w:r w:rsidR="00C64329">
        <w:rPr>
          <w:rFonts w:ascii="Times New Roman" w:hAnsi="Times New Roman" w:cs="Times New Roman"/>
          <w:i/>
        </w:rPr>
        <w:t xml:space="preserve"> a sidelink transmiss</w:t>
      </w:r>
      <w:r w:rsidR="00F56375">
        <w:rPr>
          <w:rFonts w:ascii="Times New Roman" w:hAnsi="Times New Roman" w:cs="Times New Roman"/>
          <w:i/>
        </w:rPr>
        <w:t>i</w:t>
      </w:r>
      <w:r w:rsidR="00C64329">
        <w:rPr>
          <w:rFonts w:ascii="Times New Roman" w:hAnsi="Times New Roman" w:cs="Times New Roman"/>
          <w:i/>
        </w:rPr>
        <w:t xml:space="preserve">on within </w:t>
      </w:r>
      <w:proofErr w:type="gramStart"/>
      <w:r w:rsidR="00C64329">
        <w:rPr>
          <w:rFonts w:ascii="Times New Roman" w:hAnsi="Times New Roman" w:cs="Times New Roman"/>
          <w:i/>
        </w:rPr>
        <w:t>a</w:t>
      </w:r>
      <w:proofErr w:type="gramEnd"/>
      <w:r w:rsidR="00C64329">
        <w:rPr>
          <w:rFonts w:ascii="Times New Roman" w:hAnsi="Times New Roman" w:cs="Times New Roman"/>
          <w:i/>
        </w:rPr>
        <w:t xml:space="preserve"> </w:t>
      </w:r>
      <w:r w:rsidR="00A4664F">
        <w:rPr>
          <w:rFonts w:ascii="Times New Roman" w:hAnsi="Times New Roman" w:cs="Times New Roman"/>
          <w:i/>
        </w:rPr>
        <w:t xml:space="preserve">MCS range of the </w:t>
      </w:r>
      <w:r w:rsidR="00C64329">
        <w:rPr>
          <w:rFonts w:ascii="Times New Roman" w:hAnsi="Times New Roman" w:cs="Times New Roman"/>
          <w:i/>
        </w:rPr>
        <w:t xml:space="preserve">table indicated by the gNB. </w:t>
      </w:r>
    </w:p>
    <w:p w14:paraId="3BCB6C7E" w14:textId="77777777" w:rsidR="008F5CA9" w:rsidRDefault="008F5CA9" w:rsidP="001F7D73">
      <w:pPr>
        <w:jc w:val="both"/>
        <w:rPr>
          <w:rFonts w:ascii="Times New Roman" w:hAnsi="Times New Roman" w:cs="Times New Roman"/>
          <w:i/>
        </w:rPr>
      </w:pPr>
    </w:p>
    <w:p w14:paraId="4D2DC61E" w14:textId="738F6485" w:rsidR="00825B26" w:rsidRPr="000F0B6D" w:rsidRDefault="00DB40FC" w:rsidP="00112B1C">
      <w:pPr>
        <w:pStyle w:val="Heading2"/>
        <w:ind w:left="720" w:hanging="720"/>
        <w:rPr>
          <w:rFonts w:eastAsiaTheme="minorHAnsi"/>
          <w:noProof/>
          <w:lang w:eastAsia="en-US"/>
        </w:rPr>
      </w:pPr>
      <w:r>
        <w:rPr>
          <w:rFonts w:ascii="Times New Roman" w:hAnsi="Times New Roman"/>
          <w:sz w:val="28"/>
        </w:rPr>
        <w:t xml:space="preserve">Dynamic grant </w:t>
      </w:r>
    </w:p>
    <w:p w14:paraId="151E74A7" w14:textId="77777777" w:rsidR="00E8170C" w:rsidRPr="00E8170C" w:rsidRDefault="00E8170C" w:rsidP="000F0B6D">
      <w:pPr>
        <w:jc w:val="both"/>
        <w:rPr>
          <w:rFonts w:ascii="Times New Roman" w:hAnsi="Times New Roman" w:cs="Times New Roman"/>
          <w:iCs/>
        </w:rPr>
      </w:pPr>
      <w:r w:rsidRPr="00E8170C">
        <w:rPr>
          <w:rFonts w:ascii="Times New Roman" w:hAnsi="Times New Roman" w:cs="Times New Roman"/>
          <w:iCs/>
        </w:rPr>
        <w:t xml:space="preserve">NR V2X is expected to support variable reliability levels of TB. For mode 1, the network can offer different reliability levels by scheduling a different number of retransmissions for each TB based on its reliability. If only one transmission resource is scheduled per DCI, the system may encounter </w:t>
      </w:r>
      <w:proofErr w:type="spellStart"/>
      <w:r w:rsidRPr="00E8170C">
        <w:rPr>
          <w:rFonts w:ascii="Times New Roman" w:hAnsi="Times New Roman" w:cs="Times New Roman"/>
          <w:iCs/>
        </w:rPr>
        <w:t>signalling</w:t>
      </w:r>
      <w:proofErr w:type="spellEnd"/>
      <w:r w:rsidRPr="00E8170C">
        <w:rPr>
          <w:rFonts w:ascii="Times New Roman" w:hAnsi="Times New Roman" w:cs="Times New Roman"/>
          <w:iCs/>
        </w:rPr>
        <w:t xml:space="preserve"> overhead and transmission delay problems. These problems can be solved by allowing one DCI scheduling multiple transmissions of a TB. For a blind retransmission scheme, one DCI can schedule resources for all transmissions of a TB. </w:t>
      </w:r>
    </w:p>
    <w:p w14:paraId="04CB3514" w14:textId="7A8DF803" w:rsidR="00E8170C" w:rsidRPr="000F0B6D" w:rsidRDefault="00E8170C" w:rsidP="00B63412">
      <w:pPr>
        <w:jc w:val="both"/>
        <w:rPr>
          <w:rFonts w:ascii="Times New Roman" w:hAnsi="Times New Roman" w:cs="Times New Roman"/>
          <w:bCs/>
        </w:rPr>
      </w:pPr>
      <w:r w:rsidRPr="00E8170C">
        <w:rPr>
          <w:rFonts w:ascii="Times New Roman" w:hAnsi="Times New Roman" w:cs="Times New Roman"/>
          <w:iCs/>
        </w:rPr>
        <w:t>For HARQ</w:t>
      </w:r>
      <w:r w:rsidR="001644AD">
        <w:rPr>
          <w:rFonts w:ascii="Times New Roman" w:hAnsi="Times New Roman" w:cs="Times New Roman"/>
          <w:iCs/>
        </w:rPr>
        <w:t>-</w:t>
      </w:r>
      <w:r w:rsidRPr="00E8170C">
        <w:rPr>
          <w:rFonts w:ascii="Times New Roman" w:hAnsi="Times New Roman" w:cs="Times New Roman"/>
          <w:iCs/>
        </w:rPr>
        <w:t>based retransmission scheme, the transmission of one TB can be successful after any transmission. Therefore, to avoid resource wast</w:t>
      </w:r>
      <w:r w:rsidR="00112B1C">
        <w:rPr>
          <w:rFonts w:ascii="Times New Roman" w:hAnsi="Times New Roman" w:cs="Times New Roman"/>
          <w:iCs/>
        </w:rPr>
        <w:t>e</w:t>
      </w:r>
      <w:r w:rsidRPr="00E8170C">
        <w:rPr>
          <w:rFonts w:ascii="Times New Roman" w:hAnsi="Times New Roman" w:cs="Times New Roman"/>
          <w:iCs/>
        </w:rPr>
        <w:t xml:space="preserve">, the UE needs to report the SL HARQ feedback after every transmission. If NACK is received, the UE can continue to use the following resource. If NACK is received, the UE can release the resource or use it for transmission of another TB. </w:t>
      </w:r>
    </w:p>
    <w:p w14:paraId="2BD3F787" w14:textId="5E09FC9E" w:rsidR="00112B1C" w:rsidRDefault="00654C33" w:rsidP="00654C33">
      <w:pPr>
        <w:jc w:val="both"/>
        <w:rPr>
          <w:rFonts w:ascii="Times New Roman" w:hAnsi="Times New Roman" w:cs="Times New Roman"/>
          <w:bCs/>
          <w:i/>
        </w:rPr>
      </w:pPr>
      <w:r w:rsidRPr="008F20B7">
        <w:rPr>
          <w:rFonts w:ascii="Times New Roman" w:hAnsi="Times New Roman" w:cs="Times New Roman"/>
          <w:b/>
          <w:bCs/>
          <w:i/>
          <w:u w:val="single"/>
        </w:rPr>
        <w:t>Proposal</w:t>
      </w:r>
      <w:r w:rsidR="00E35539">
        <w:rPr>
          <w:rFonts w:ascii="Times New Roman" w:hAnsi="Times New Roman" w:cs="Times New Roman"/>
          <w:b/>
          <w:bCs/>
          <w:i/>
          <w:u w:val="single"/>
        </w:rPr>
        <w:t xml:space="preserve"> 6</w:t>
      </w:r>
      <w:r w:rsidRPr="008F20B7">
        <w:rPr>
          <w:rFonts w:ascii="Times New Roman" w:hAnsi="Times New Roman" w:cs="Times New Roman"/>
          <w:b/>
          <w:bCs/>
          <w:i/>
          <w:u w:val="single"/>
        </w:rPr>
        <w:t>:</w:t>
      </w:r>
      <w:r w:rsidRPr="008F20B7">
        <w:rPr>
          <w:rFonts w:ascii="Times New Roman" w:hAnsi="Times New Roman" w:cs="Times New Roman"/>
          <w:bCs/>
          <w:i/>
        </w:rPr>
        <w:t xml:space="preserve"> </w:t>
      </w:r>
      <w:r>
        <w:rPr>
          <w:rFonts w:ascii="Times New Roman" w:hAnsi="Times New Roman" w:cs="Times New Roman"/>
          <w:bCs/>
          <w:i/>
        </w:rPr>
        <w:t>For blind retransmission scheme, a</w:t>
      </w:r>
      <w:r w:rsidRPr="008F20B7">
        <w:rPr>
          <w:rFonts w:ascii="Times New Roman" w:hAnsi="Times New Roman" w:cs="Times New Roman"/>
          <w:bCs/>
          <w:i/>
        </w:rPr>
        <w:t xml:space="preserve"> DCI can schedule </w:t>
      </w:r>
      <w:r>
        <w:rPr>
          <w:rFonts w:ascii="Times New Roman" w:hAnsi="Times New Roman" w:cs="Times New Roman"/>
          <w:bCs/>
          <w:i/>
        </w:rPr>
        <w:t xml:space="preserve">one or </w:t>
      </w:r>
      <w:r w:rsidRPr="008F20B7">
        <w:rPr>
          <w:rFonts w:ascii="Times New Roman" w:hAnsi="Times New Roman" w:cs="Times New Roman"/>
          <w:bCs/>
          <w:i/>
        </w:rPr>
        <w:t>multiple transmission resources for</w:t>
      </w:r>
      <w:r>
        <w:rPr>
          <w:rFonts w:ascii="Times New Roman" w:hAnsi="Times New Roman" w:cs="Times New Roman"/>
          <w:bCs/>
          <w:i/>
        </w:rPr>
        <w:t xml:space="preserve"> a</w:t>
      </w:r>
      <w:r w:rsidRPr="008F20B7">
        <w:rPr>
          <w:rFonts w:ascii="Times New Roman" w:hAnsi="Times New Roman" w:cs="Times New Roman"/>
          <w:bCs/>
          <w:i/>
        </w:rPr>
        <w:t xml:space="preserve"> TB</w:t>
      </w:r>
      <w:r w:rsidR="00112B1C">
        <w:rPr>
          <w:rFonts w:ascii="Times New Roman" w:hAnsi="Times New Roman" w:cs="Times New Roman"/>
          <w:bCs/>
          <w:i/>
        </w:rPr>
        <w:t>.</w:t>
      </w:r>
    </w:p>
    <w:p w14:paraId="53F83FBF" w14:textId="1A996483" w:rsidR="006455A9" w:rsidRDefault="006455A9" w:rsidP="006455A9">
      <w:pPr>
        <w:jc w:val="both"/>
        <w:rPr>
          <w:rFonts w:ascii="Times New Roman" w:hAnsi="Times New Roman" w:cs="Times New Roman"/>
          <w:bCs/>
          <w:i/>
        </w:rPr>
      </w:pPr>
      <w:r w:rsidRPr="000F0B6D">
        <w:rPr>
          <w:rFonts w:ascii="Times New Roman" w:hAnsi="Times New Roman" w:cs="Times New Roman"/>
          <w:b/>
          <w:bCs/>
          <w:i/>
          <w:u w:val="single"/>
        </w:rPr>
        <w:t xml:space="preserve">Proposal </w:t>
      </w:r>
      <w:r w:rsidR="00E35539">
        <w:rPr>
          <w:rFonts w:ascii="Times New Roman" w:hAnsi="Times New Roman" w:cs="Times New Roman"/>
          <w:b/>
          <w:bCs/>
          <w:i/>
          <w:u w:val="single"/>
        </w:rPr>
        <w:t>7</w:t>
      </w:r>
      <w:r w:rsidRPr="000F0B6D">
        <w:rPr>
          <w:rFonts w:ascii="Times New Roman" w:hAnsi="Times New Roman" w:cs="Times New Roman"/>
          <w:b/>
          <w:bCs/>
          <w:i/>
          <w:u w:val="single"/>
        </w:rPr>
        <w:t>:</w:t>
      </w:r>
      <w:r w:rsidRPr="000F0B6D">
        <w:rPr>
          <w:rFonts w:ascii="Times New Roman" w:hAnsi="Times New Roman" w:cs="Times New Roman"/>
          <w:bCs/>
          <w:i/>
        </w:rPr>
        <w:t xml:space="preserve"> </w:t>
      </w:r>
      <w:r w:rsidR="00BA3FDC">
        <w:rPr>
          <w:rFonts w:ascii="Times New Roman" w:hAnsi="Times New Roman" w:cs="Times New Roman"/>
          <w:bCs/>
          <w:i/>
        </w:rPr>
        <w:t>For HARQ-based retransmiss</w:t>
      </w:r>
      <w:r w:rsidR="00F56375">
        <w:rPr>
          <w:rFonts w:ascii="Times New Roman" w:hAnsi="Times New Roman" w:cs="Times New Roman"/>
          <w:bCs/>
          <w:i/>
        </w:rPr>
        <w:t>i</w:t>
      </w:r>
      <w:r w:rsidR="00BA3FDC">
        <w:rPr>
          <w:rFonts w:ascii="Times New Roman" w:hAnsi="Times New Roman" w:cs="Times New Roman"/>
          <w:bCs/>
          <w:i/>
        </w:rPr>
        <w:t>on scheme, a</w:t>
      </w:r>
      <w:r w:rsidRPr="000F0B6D">
        <w:rPr>
          <w:rFonts w:ascii="Times New Roman" w:hAnsi="Times New Roman" w:cs="Times New Roman"/>
          <w:bCs/>
          <w:i/>
        </w:rPr>
        <w:t xml:space="preserve"> DCI can schedule </w:t>
      </w:r>
      <w:r w:rsidR="009A0393">
        <w:rPr>
          <w:rFonts w:ascii="Times New Roman" w:hAnsi="Times New Roman" w:cs="Times New Roman"/>
          <w:bCs/>
          <w:i/>
        </w:rPr>
        <w:t xml:space="preserve">one or </w:t>
      </w:r>
      <w:r w:rsidR="00B436B7" w:rsidRPr="000F0B6D">
        <w:rPr>
          <w:rFonts w:ascii="Times New Roman" w:hAnsi="Times New Roman" w:cs="Times New Roman"/>
          <w:bCs/>
          <w:i/>
        </w:rPr>
        <w:t>multiple transmission resources for</w:t>
      </w:r>
      <w:r w:rsidR="00BA3FDC">
        <w:rPr>
          <w:rFonts w:ascii="Times New Roman" w:hAnsi="Times New Roman" w:cs="Times New Roman"/>
          <w:bCs/>
          <w:i/>
        </w:rPr>
        <w:t xml:space="preserve"> a</w:t>
      </w:r>
      <w:r w:rsidR="00B436B7" w:rsidRPr="000F0B6D">
        <w:rPr>
          <w:rFonts w:ascii="Times New Roman" w:hAnsi="Times New Roman" w:cs="Times New Roman"/>
          <w:bCs/>
          <w:i/>
        </w:rPr>
        <w:t xml:space="preserve"> TB and </w:t>
      </w:r>
      <w:r w:rsidRPr="000F0B6D">
        <w:rPr>
          <w:rFonts w:ascii="Times New Roman" w:hAnsi="Times New Roman" w:cs="Times New Roman"/>
          <w:bCs/>
          <w:i/>
        </w:rPr>
        <w:t>PUCCH for sidelink HARQ</w:t>
      </w:r>
      <w:r w:rsidR="00CD0DED" w:rsidRPr="000F0B6D">
        <w:rPr>
          <w:rFonts w:ascii="Times New Roman" w:hAnsi="Times New Roman" w:cs="Times New Roman"/>
          <w:bCs/>
          <w:i/>
        </w:rPr>
        <w:t xml:space="preserve"> feedback</w:t>
      </w:r>
      <w:r w:rsidRPr="000F0B6D">
        <w:rPr>
          <w:rFonts w:ascii="Times New Roman" w:hAnsi="Times New Roman" w:cs="Times New Roman"/>
          <w:bCs/>
          <w:i/>
        </w:rPr>
        <w:t xml:space="preserve"> </w:t>
      </w:r>
      <w:r w:rsidR="00CD0DED" w:rsidRPr="000F0B6D">
        <w:rPr>
          <w:rFonts w:ascii="Times New Roman" w:hAnsi="Times New Roman" w:cs="Times New Roman"/>
          <w:bCs/>
          <w:i/>
        </w:rPr>
        <w:t>is</w:t>
      </w:r>
      <w:r w:rsidRPr="000F0B6D">
        <w:rPr>
          <w:rFonts w:ascii="Times New Roman" w:hAnsi="Times New Roman" w:cs="Times New Roman"/>
          <w:bCs/>
          <w:i/>
        </w:rPr>
        <w:t xml:space="preserve"> scheduled </w:t>
      </w:r>
      <w:r w:rsidR="00B436B7" w:rsidRPr="000F0B6D">
        <w:rPr>
          <w:rFonts w:ascii="Times New Roman" w:hAnsi="Times New Roman" w:cs="Times New Roman"/>
          <w:bCs/>
          <w:i/>
        </w:rPr>
        <w:t>after every transmission.</w:t>
      </w:r>
    </w:p>
    <w:p w14:paraId="48C426B4" w14:textId="77777777" w:rsidR="00DA79B3" w:rsidRPr="000F0B6D" w:rsidRDefault="00DA79B3" w:rsidP="000F0B6D">
      <w:pPr>
        <w:pStyle w:val="ListParagraph"/>
        <w:jc w:val="both"/>
        <w:rPr>
          <w:rFonts w:ascii="Times New Roman" w:hAnsi="Times New Roman" w:cs="Times New Roman"/>
          <w:bCs/>
        </w:rPr>
      </w:pPr>
    </w:p>
    <w:p w14:paraId="66B72242" w14:textId="1DC78B91" w:rsidR="00FE7490" w:rsidRDefault="001F7D73" w:rsidP="00FE7490">
      <w:pPr>
        <w:pStyle w:val="Heading2"/>
        <w:ind w:left="720" w:hanging="720"/>
        <w:rPr>
          <w:rFonts w:ascii="Times New Roman" w:hAnsi="Times New Roman"/>
          <w:sz w:val="28"/>
        </w:rPr>
      </w:pPr>
      <w:r>
        <w:rPr>
          <w:rFonts w:ascii="Times New Roman" w:hAnsi="Times New Roman"/>
          <w:sz w:val="28"/>
        </w:rPr>
        <w:t>Configured grant</w:t>
      </w:r>
      <w:r w:rsidR="00344566">
        <w:rPr>
          <w:rFonts w:ascii="Times New Roman" w:hAnsi="Times New Roman"/>
          <w:sz w:val="28"/>
        </w:rPr>
        <w:t xml:space="preserve"> </w:t>
      </w:r>
    </w:p>
    <w:p w14:paraId="005D54DB" w14:textId="0D51C116" w:rsidR="00A77005" w:rsidRDefault="00FE7490" w:rsidP="00B67EAD">
      <w:pPr>
        <w:jc w:val="both"/>
        <w:rPr>
          <w:rFonts w:ascii="Times New Roman" w:hAnsi="Times New Roman" w:cs="Times New Roman"/>
          <w:iCs/>
        </w:rPr>
      </w:pPr>
      <w:r w:rsidRPr="00FE7490">
        <w:rPr>
          <w:rFonts w:ascii="Times New Roman" w:hAnsi="Times New Roman" w:cs="Times New Roman"/>
          <w:iCs/>
        </w:rPr>
        <w:t xml:space="preserve">It </w:t>
      </w:r>
      <w:r>
        <w:rPr>
          <w:rFonts w:ascii="Times New Roman" w:hAnsi="Times New Roman" w:cs="Times New Roman"/>
          <w:iCs/>
        </w:rPr>
        <w:t>was</w:t>
      </w:r>
      <w:r w:rsidRPr="00FE7490">
        <w:rPr>
          <w:rFonts w:ascii="Times New Roman" w:hAnsi="Times New Roman" w:cs="Times New Roman"/>
          <w:iCs/>
        </w:rPr>
        <w:t xml:space="preserve"> ag</w:t>
      </w:r>
      <w:r>
        <w:rPr>
          <w:rFonts w:ascii="Times New Roman" w:hAnsi="Times New Roman" w:cs="Times New Roman"/>
          <w:iCs/>
        </w:rPr>
        <w:t xml:space="preserve">reed </w:t>
      </w:r>
      <w:r>
        <w:rPr>
          <w:rFonts w:ascii="Times New Roman" w:hAnsi="Times New Roman" w:cs="Times New Roman"/>
          <w:iCs/>
        </w:rPr>
        <w:fldChar w:fldCharType="begin"/>
      </w:r>
      <w:r>
        <w:rPr>
          <w:rFonts w:ascii="Times New Roman" w:hAnsi="Times New Roman" w:cs="Times New Roman"/>
          <w:iCs/>
        </w:rPr>
        <w:instrText xml:space="preserve"> REF _Ref16602434 \r \h </w:instrText>
      </w:r>
      <w:r w:rsidR="00B67EAD">
        <w:rPr>
          <w:rFonts w:ascii="Times New Roman" w:hAnsi="Times New Roman" w:cs="Times New Roman"/>
          <w:iCs/>
        </w:rPr>
        <w:instrText xml:space="preserve"> \* MERGEFORMAT </w:instrText>
      </w:r>
      <w:r>
        <w:rPr>
          <w:rFonts w:ascii="Times New Roman" w:hAnsi="Times New Roman" w:cs="Times New Roman"/>
          <w:iCs/>
        </w:rPr>
      </w:r>
      <w:r>
        <w:rPr>
          <w:rFonts w:ascii="Times New Roman" w:hAnsi="Times New Roman" w:cs="Times New Roman"/>
          <w:iCs/>
        </w:rPr>
        <w:fldChar w:fldCharType="separate"/>
      </w:r>
      <w:r w:rsidR="00365CA5">
        <w:rPr>
          <w:rFonts w:ascii="Times New Roman" w:hAnsi="Times New Roman" w:cs="Times New Roman"/>
          <w:iCs/>
        </w:rPr>
        <w:t>[4]</w:t>
      </w:r>
      <w:r>
        <w:rPr>
          <w:rFonts w:ascii="Times New Roman" w:hAnsi="Times New Roman" w:cs="Times New Roman"/>
          <w:iCs/>
        </w:rPr>
        <w:fldChar w:fldCharType="end"/>
      </w:r>
      <w:r>
        <w:rPr>
          <w:rFonts w:ascii="Times New Roman" w:hAnsi="Times New Roman" w:cs="Times New Roman"/>
          <w:iCs/>
        </w:rPr>
        <w:t xml:space="preserve"> that multiple active configured sidelink grants are supported. In case </w:t>
      </w:r>
      <w:r w:rsidR="00B67EAD">
        <w:rPr>
          <w:rFonts w:ascii="Times New Roman" w:hAnsi="Times New Roman" w:cs="Times New Roman"/>
          <w:iCs/>
        </w:rPr>
        <w:t>multiple</w:t>
      </w:r>
      <w:r>
        <w:rPr>
          <w:rFonts w:ascii="Times New Roman" w:hAnsi="Times New Roman" w:cs="Times New Roman"/>
          <w:iCs/>
        </w:rPr>
        <w:t xml:space="preserve"> </w:t>
      </w:r>
      <w:r w:rsidR="00B67EAD">
        <w:rPr>
          <w:rFonts w:ascii="Times New Roman" w:hAnsi="Times New Roman" w:cs="Times New Roman"/>
          <w:iCs/>
        </w:rPr>
        <w:t>active configured sidelink grants are type 2 configured grants, then NR DCI will be used to activate or deactivate these grants. There is a proposal that a single DCI can simultaneously activate multiple type 2 configured grant</w:t>
      </w:r>
      <w:r w:rsidR="00A77005">
        <w:rPr>
          <w:rFonts w:ascii="Times New Roman" w:hAnsi="Times New Roman" w:cs="Times New Roman"/>
          <w:iCs/>
        </w:rPr>
        <w:t>s</w:t>
      </w:r>
      <w:r w:rsidR="00B67EAD">
        <w:rPr>
          <w:rFonts w:ascii="Times New Roman" w:hAnsi="Times New Roman" w:cs="Times New Roman"/>
          <w:iCs/>
        </w:rPr>
        <w:t>. The main benefit is resource efficiency. However, the</w:t>
      </w:r>
      <w:r w:rsidR="00A77005">
        <w:rPr>
          <w:rFonts w:ascii="Times New Roman" w:hAnsi="Times New Roman" w:cs="Times New Roman"/>
          <w:iCs/>
        </w:rPr>
        <w:t xml:space="preserve"> payload size of the resulting DCI will be increased, and subsequently, it is hard to align its payload size alignment to some existing NR DCI format.</w:t>
      </w:r>
    </w:p>
    <w:p w14:paraId="4A8D58C1" w14:textId="2CBFF1DD" w:rsidR="00B161A5" w:rsidRPr="00F56375" w:rsidRDefault="00A77005" w:rsidP="00B67EAD">
      <w:pPr>
        <w:jc w:val="both"/>
        <w:rPr>
          <w:rFonts w:ascii="Times New Roman" w:hAnsi="Times New Roman" w:cs="Times New Roman"/>
          <w:iCs/>
        </w:rPr>
      </w:pPr>
      <w:r>
        <w:rPr>
          <w:rFonts w:ascii="Times New Roman" w:hAnsi="Times New Roman" w:cs="Times New Roman"/>
          <w:b/>
          <w:i/>
          <w:u w:val="single"/>
        </w:rPr>
        <w:t xml:space="preserve">Proposal </w:t>
      </w:r>
      <w:r w:rsidR="00E35539">
        <w:rPr>
          <w:rFonts w:ascii="Times New Roman" w:hAnsi="Times New Roman" w:cs="Times New Roman"/>
          <w:b/>
          <w:i/>
          <w:u w:val="single"/>
        </w:rPr>
        <w:t>8</w:t>
      </w:r>
      <w:r w:rsidRPr="00216540">
        <w:rPr>
          <w:rFonts w:ascii="Times New Roman" w:hAnsi="Times New Roman" w:cs="Times New Roman"/>
          <w:b/>
          <w:i/>
          <w:u w:val="single"/>
        </w:rPr>
        <w:t>:</w:t>
      </w:r>
      <w:r>
        <w:rPr>
          <w:rFonts w:ascii="Times New Roman" w:hAnsi="Times New Roman" w:cs="Times New Roman"/>
          <w:bCs/>
          <w:i/>
        </w:rPr>
        <w:t xml:space="preserve"> The activation of multiple type 2 configured sidelink grants in a single DCI is not supported in Release 16. </w:t>
      </w:r>
    </w:p>
    <w:p w14:paraId="6231FB57" w14:textId="67C7F2A9" w:rsidR="00586C48" w:rsidRDefault="001921AB" w:rsidP="00586C48">
      <w:pPr>
        <w:jc w:val="both"/>
        <w:rPr>
          <w:rFonts w:ascii="Times New Roman" w:hAnsi="Times New Roman" w:cs="Times New Roman"/>
          <w:iCs/>
          <w:color w:val="0070C0"/>
        </w:rPr>
      </w:pPr>
      <w:r w:rsidRPr="000F0B6D">
        <w:rPr>
          <w:rFonts w:ascii="Times New Roman" w:hAnsi="Times New Roman" w:cs="Times New Roman"/>
          <w:iCs/>
        </w:rPr>
        <w:t>HARQ-based retransmission scheme,</w:t>
      </w:r>
      <w:r w:rsidR="00453E0E" w:rsidRPr="000F0B6D">
        <w:rPr>
          <w:rFonts w:ascii="Times New Roman" w:hAnsi="Times New Roman" w:cs="Times New Roman"/>
          <w:iCs/>
        </w:rPr>
        <w:t xml:space="preserve"> ACK can be received after any transmission. </w:t>
      </w:r>
      <w:r w:rsidR="00E37B8C" w:rsidRPr="000F0B6D">
        <w:rPr>
          <w:rFonts w:ascii="Times New Roman" w:hAnsi="Times New Roman" w:cs="Times New Roman"/>
          <w:iCs/>
        </w:rPr>
        <w:t>If the configured grant includes a resource an initial transmission of a TB only, the UE needs to request another grant if NACK is received. Alternatively, if the configured grant includes the resource for both initial transmiss</w:t>
      </w:r>
      <w:r w:rsidR="00E758E5">
        <w:rPr>
          <w:rFonts w:ascii="Times New Roman" w:hAnsi="Times New Roman" w:cs="Times New Roman"/>
          <w:iCs/>
        </w:rPr>
        <w:t>i</w:t>
      </w:r>
      <w:r w:rsidR="00E37B8C" w:rsidRPr="000F0B6D">
        <w:rPr>
          <w:rFonts w:ascii="Times New Roman" w:hAnsi="Times New Roman" w:cs="Times New Roman"/>
          <w:iCs/>
        </w:rPr>
        <w:t>on and retransmiss</w:t>
      </w:r>
      <w:r w:rsidR="00E758E5">
        <w:rPr>
          <w:rFonts w:ascii="Times New Roman" w:hAnsi="Times New Roman" w:cs="Times New Roman"/>
          <w:iCs/>
        </w:rPr>
        <w:t>i</w:t>
      </w:r>
      <w:r w:rsidR="00E37B8C" w:rsidRPr="000F0B6D">
        <w:rPr>
          <w:rFonts w:ascii="Times New Roman" w:hAnsi="Times New Roman" w:cs="Times New Roman"/>
          <w:iCs/>
        </w:rPr>
        <w:t>ons</w:t>
      </w:r>
      <w:r w:rsidR="00031FA4">
        <w:rPr>
          <w:rFonts w:ascii="Times New Roman" w:hAnsi="Times New Roman" w:cs="Times New Roman"/>
          <w:iCs/>
        </w:rPr>
        <w:t xml:space="preserve"> </w:t>
      </w:r>
      <w:r w:rsidR="00E37B8C" w:rsidRPr="000F0B6D">
        <w:rPr>
          <w:rFonts w:ascii="Times New Roman" w:hAnsi="Times New Roman" w:cs="Times New Roman"/>
          <w:iCs/>
        </w:rPr>
        <w:t xml:space="preserve">when ACK is received and the UE doesn’t have available data at the buffer, </w:t>
      </w:r>
      <w:r w:rsidR="00453E0E" w:rsidRPr="000F0B6D">
        <w:rPr>
          <w:rFonts w:ascii="Times New Roman" w:hAnsi="Times New Roman" w:cs="Times New Roman"/>
          <w:iCs/>
        </w:rPr>
        <w:t>it</w:t>
      </w:r>
      <w:r w:rsidR="00E37B8C" w:rsidRPr="000F0B6D">
        <w:rPr>
          <w:rFonts w:ascii="Times New Roman" w:hAnsi="Times New Roman" w:cs="Times New Roman"/>
          <w:iCs/>
        </w:rPr>
        <w:t xml:space="preserve"> should inform the network to schedule the resource for another UE. </w:t>
      </w:r>
      <w:r w:rsidR="00453E0E" w:rsidRPr="000F0B6D">
        <w:rPr>
          <w:rFonts w:ascii="Times New Roman" w:hAnsi="Times New Roman" w:cs="Times New Roman"/>
          <w:iCs/>
        </w:rPr>
        <w:t xml:space="preserve">Therefore, in both cases, </w:t>
      </w:r>
      <w:r w:rsidR="00E37B8C" w:rsidRPr="000F0B6D">
        <w:rPr>
          <w:rFonts w:ascii="Times New Roman" w:hAnsi="Times New Roman" w:cs="Times New Roman"/>
          <w:iCs/>
        </w:rPr>
        <w:t>periodic PUCCH resource for the config</w:t>
      </w:r>
      <w:r w:rsidR="00864E09">
        <w:rPr>
          <w:rFonts w:ascii="Times New Roman" w:hAnsi="Times New Roman" w:cs="Times New Roman"/>
          <w:iCs/>
        </w:rPr>
        <w:t>ur</w:t>
      </w:r>
      <w:r w:rsidR="00E37B8C" w:rsidRPr="000F0B6D">
        <w:rPr>
          <w:rFonts w:ascii="Times New Roman" w:hAnsi="Times New Roman" w:cs="Times New Roman"/>
          <w:iCs/>
        </w:rPr>
        <w:t xml:space="preserve">ed grant is necessary. </w:t>
      </w:r>
    </w:p>
    <w:p w14:paraId="04691E95" w14:textId="313E658D" w:rsidR="007A7122" w:rsidRDefault="00FE1ACD" w:rsidP="00AD0A59">
      <w:pPr>
        <w:jc w:val="both"/>
        <w:rPr>
          <w:rFonts w:ascii="Times New Roman" w:hAnsi="Times New Roman" w:cs="Times New Roman"/>
          <w:iCs/>
          <w:color w:val="0070C0"/>
        </w:rPr>
      </w:pPr>
      <w:r w:rsidRPr="000F0B6D">
        <w:rPr>
          <w:rFonts w:ascii="Times New Roman" w:hAnsi="Times New Roman" w:cs="Times New Roman"/>
          <w:b/>
          <w:bCs/>
          <w:i/>
          <w:u w:val="single"/>
        </w:rPr>
        <w:t xml:space="preserve">Proposal </w:t>
      </w:r>
      <w:r w:rsidR="00786000">
        <w:rPr>
          <w:rFonts w:ascii="Times New Roman" w:hAnsi="Times New Roman" w:cs="Times New Roman"/>
          <w:b/>
          <w:bCs/>
          <w:i/>
          <w:u w:val="single"/>
        </w:rPr>
        <w:t>9</w:t>
      </w:r>
      <w:r w:rsidRPr="000F0B6D">
        <w:rPr>
          <w:rFonts w:ascii="Times New Roman" w:hAnsi="Times New Roman" w:cs="Times New Roman"/>
          <w:b/>
          <w:bCs/>
          <w:i/>
          <w:u w:val="single"/>
        </w:rPr>
        <w:t>:</w:t>
      </w:r>
      <w:r w:rsidRPr="000F0B6D">
        <w:rPr>
          <w:rFonts w:ascii="Times New Roman" w:hAnsi="Times New Roman" w:cs="Times New Roman"/>
          <w:bCs/>
          <w:i/>
        </w:rPr>
        <w:t xml:space="preserve"> For configured grant, when HARQ is enabled, periodic PUCCH resource associated with the configured grant is supported</w:t>
      </w:r>
      <w:r w:rsidR="00453E0E">
        <w:rPr>
          <w:rFonts w:ascii="Times New Roman" w:hAnsi="Times New Roman" w:cs="Times New Roman"/>
          <w:bCs/>
          <w:i/>
        </w:rPr>
        <w:t>.</w:t>
      </w:r>
      <w:r w:rsidRPr="000F0B6D">
        <w:rPr>
          <w:rFonts w:ascii="Times New Roman" w:hAnsi="Times New Roman" w:cs="Times New Roman"/>
          <w:bCs/>
          <w:i/>
        </w:rPr>
        <w:t xml:space="preserve"> </w:t>
      </w:r>
    </w:p>
    <w:p w14:paraId="4CF8E086" w14:textId="502D0188" w:rsidR="00770A9C" w:rsidRDefault="00625487" w:rsidP="00B67EAD">
      <w:pPr>
        <w:jc w:val="both"/>
        <w:rPr>
          <w:rFonts w:ascii="Times New Roman" w:hAnsi="Times New Roman" w:cs="Times New Roman"/>
          <w:iCs/>
        </w:rPr>
      </w:pPr>
      <w:r>
        <w:rPr>
          <w:rFonts w:ascii="Times New Roman" w:hAnsi="Times New Roman" w:cs="Times New Roman"/>
          <w:iCs/>
        </w:rPr>
        <w:t xml:space="preserve">For TB transmission in a </w:t>
      </w:r>
      <w:r w:rsidR="00E50E1E" w:rsidRPr="000F0B6D">
        <w:rPr>
          <w:rFonts w:ascii="Times New Roman" w:hAnsi="Times New Roman" w:cs="Times New Roman"/>
          <w:iCs/>
        </w:rPr>
        <w:t>configured grant</w:t>
      </w:r>
      <w:r>
        <w:rPr>
          <w:rFonts w:ascii="Times New Roman" w:hAnsi="Times New Roman" w:cs="Times New Roman"/>
          <w:iCs/>
        </w:rPr>
        <w:t>, it</w:t>
      </w:r>
      <w:r w:rsidR="00E50E1E" w:rsidRPr="000F0B6D">
        <w:rPr>
          <w:rFonts w:ascii="Times New Roman" w:hAnsi="Times New Roman" w:cs="Times New Roman"/>
          <w:iCs/>
        </w:rPr>
        <w:t xml:space="preserve"> can use</w:t>
      </w:r>
      <w:r w:rsidR="00112B1C">
        <w:rPr>
          <w:rFonts w:ascii="Times New Roman" w:hAnsi="Times New Roman" w:cs="Times New Roman"/>
          <w:iCs/>
        </w:rPr>
        <w:t xml:space="preserve"> for</w:t>
      </w:r>
      <w:r w:rsidR="00E50E1E" w:rsidRPr="000F0B6D">
        <w:rPr>
          <w:rFonts w:ascii="Times New Roman" w:hAnsi="Times New Roman" w:cs="Times New Roman"/>
          <w:iCs/>
        </w:rPr>
        <w:t xml:space="preserve"> either </w:t>
      </w:r>
      <w:r w:rsidR="00C81AA6" w:rsidRPr="000F0B6D">
        <w:rPr>
          <w:rFonts w:ascii="Times New Roman" w:hAnsi="Times New Roman" w:cs="Times New Roman"/>
          <w:iCs/>
        </w:rPr>
        <w:t>blind retransmission, HARQ</w:t>
      </w:r>
      <w:r w:rsidR="001644AD">
        <w:rPr>
          <w:rFonts w:ascii="Times New Roman" w:hAnsi="Times New Roman" w:cs="Times New Roman"/>
          <w:iCs/>
        </w:rPr>
        <w:t>-</w:t>
      </w:r>
      <w:r w:rsidR="00C81AA6" w:rsidRPr="000F0B6D">
        <w:rPr>
          <w:rFonts w:ascii="Times New Roman" w:hAnsi="Times New Roman" w:cs="Times New Roman"/>
          <w:iCs/>
        </w:rPr>
        <w:t>based retransmission, or a mixtu</w:t>
      </w:r>
      <w:r w:rsidR="00C81AA6">
        <w:rPr>
          <w:rFonts w:ascii="Times New Roman" w:hAnsi="Times New Roman" w:cs="Times New Roman"/>
          <w:iCs/>
        </w:rPr>
        <w:t>r</w:t>
      </w:r>
      <w:r w:rsidR="00C81AA6" w:rsidRPr="000F0B6D">
        <w:rPr>
          <w:rFonts w:ascii="Times New Roman" w:hAnsi="Times New Roman" w:cs="Times New Roman"/>
          <w:iCs/>
        </w:rPr>
        <w:t xml:space="preserve">e of </w:t>
      </w:r>
      <w:r w:rsidR="00844077">
        <w:rPr>
          <w:rFonts w:ascii="Times New Roman" w:hAnsi="Times New Roman" w:cs="Times New Roman"/>
          <w:iCs/>
        </w:rPr>
        <w:t xml:space="preserve">the </w:t>
      </w:r>
      <w:r w:rsidR="00C81AA6" w:rsidRPr="000F0B6D">
        <w:rPr>
          <w:rFonts w:ascii="Times New Roman" w:hAnsi="Times New Roman" w:cs="Times New Roman"/>
          <w:iCs/>
        </w:rPr>
        <w:t xml:space="preserve">two. </w:t>
      </w:r>
      <w:r w:rsidR="00CF0FB1">
        <w:rPr>
          <w:rFonts w:ascii="Times New Roman" w:hAnsi="Times New Roman" w:cs="Times New Roman"/>
          <w:iCs/>
        </w:rPr>
        <w:t xml:space="preserve">Supporting the last scheme requires </w:t>
      </w:r>
      <w:r w:rsidR="00A077EA">
        <w:rPr>
          <w:rFonts w:ascii="Times New Roman" w:hAnsi="Times New Roman" w:cs="Times New Roman"/>
          <w:iCs/>
        </w:rPr>
        <w:t xml:space="preserve">much standard effort </w:t>
      </w:r>
      <w:r w:rsidR="00CF0FB1">
        <w:rPr>
          <w:rFonts w:ascii="Times New Roman" w:hAnsi="Times New Roman" w:cs="Times New Roman"/>
          <w:iCs/>
        </w:rPr>
        <w:t>since we need to specify when the UE do</w:t>
      </w:r>
      <w:r w:rsidR="00770A9C">
        <w:rPr>
          <w:rFonts w:ascii="Times New Roman" w:hAnsi="Times New Roman" w:cs="Times New Roman"/>
          <w:iCs/>
        </w:rPr>
        <w:t>es</w:t>
      </w:r>
      <w:r w:rsidR="00CF0FB1">
        <w:rPr>
          <w:rFonts w:ascii="Times New Roman" w:hAnsi="Times New Roman" w:cs="Times New Roman"/>
          <w:iCs/>
        </w:rPr>
        <w:t xml:space="preserve"> blind retransmission and when it </w:t>
      </w:r>
      <w:r w:rsidR="00F420E1">
        <w:rPr>
          <w:rFonts w:ascii="Times New Roman" w:hAnsi="Times New Roman" w:cs="Times New Roman"/>
          <w:iCs/>
        </w:rPr>
        <w:t>does</w:t>
      </w:r>
      <w:r w:rsidR="00CF0FB1">
        <w:rPr>
          <w:rFonts w:ascii="Times New Roman" w:hAnsi="Times New Roman" w:cs="Times New Roman"/>
          <w:iCs/>
        </w:rPr>
        <w:t xml:space="preserve"> HARQ based. </w:t>
      </w:r>
      <w:r w:rsidR="00FC0B5C">
        <w:rPr>
          <w:rFonts w:ascii="Times New Roman" w:hAnsi="Times New Roman" w:cs="Times New Roman"/>
          <w:iCs/>
        </w:rPr>
        <w:t xml:space="preserve">It </w:t>
      </w:r>
      <w:r w:rsidR="00770A9C">
        <w:rPr>
          <w:rFonts w:ascii="Times New Roman" w:hAnsi="Times New Roman" w:cs="Times New Roman"/>
          <w:iCs/>
        </w:rPr>
        <w:t>also complicate</w:t>
      </w:r>
      <w:r w:rsidR="00730A94">
        <w:rPr>
          <w:rFonts w:ascii="Times New Roman" w:hAnsi="Times New Roman" w:cs="Times New Roman"/>
          <w:iCs/>
        </w:rPr>
        <w:t>s</w:t>
      </w:r>
      <w:r w:rsidR="00770A9C">
        <w:rPr>
          <w:rFonts w:ascii="Times New Roman" w:hAnsi="Times New Roman" w:cs="Times New Roman"/>
          <w:iCs/>
        </w:rPr>
        <w:t xml:space="preserve"> Rx UE reception</w:t>
      </w:r>
      <w:r w:rsidR="00CA1638">
        <w:rPr>
          <w:rFonts w:ascii="Times New Roman" w:hAnsi="Times New Roman" w:cs="Times New Roman"/>
          <w:iCs/>
        </w:rPr>
        <w:t xml:space="preserve"> when </w:t>
      </w:r>
      <w:r w:rsidR="00FC0B5C">
        <w:rPr>
          <w:rFonts w:ascii="Times New Roman" w:hAnsi="Times New Roman" w:cs="Times New Roman"/>
          <w:iCs/>
        </w:rPr>
        <w:t xml:space="preserve">the UE </w:t>
      </w:r>
      <w:r w:rsidR="00CA1638">
        <w:rPr>
          <w:rFonts w:ascii="Times New Roman" w:hAnsi="Times New Roman" w:cs="Times New Roman"/>
          <w:iCs/>
        </w:rPr>
        <w:t>combine</w:t>
      </w:r>
      <w:r w:rsidR="00A03268">
        <w:rPr>
          <w:rFonts w:ascii="Times New Roman" w:hAnsi="Times New Roman" w:cs="Times New Roman"/>
          <w:iCs/>
        </w:rPr>
        <w:t>s</w:t>
      </w:r>
      <w:r w:rsidR="00CA1638">
        <w:rPr>
          <w:rFonts w:ascii="Times New Roman" w:hAnsi="Times New Roman" w:cs="Times New Roman"/>
          <w:iCs/>
        </w:rPr>
        <w:t xml:space="preserve"> different </w:t>
      </w:r>
      <w:r w:rsidR="00A03268">
        <w:rPr>
          <w:rFonts w:ascii="Times New Roman" w:hAnsi="Times New Roman" w:cs="Times New Roman"/>
          <w:iCs/>
        </w:rPr>
        <w:t>transmission</w:t>
      </w:r>
      <w:r w:rsidR="00FC0B5C">
        <w:rPr>
          <w:rFonts w:ascii="Times New Roman" w:hAnsi="Times New Roman" w:cs="Times New Roman"/>
          <w:iCs/>
        </w:rPr>
        <w:t>s</w:t>
      </w:r>
      <w:r w:rsidR="00E27D05">
        <w:rPr>
          <w:rFonts w:ascii="Times New Roman" w:hAnsi="Times New Roman" w:cs="Times New Roman"/>
          <w:iCs/>
        </w:rPr>
        <w:t xml:space="preserve"> in the decoding procedure</w:t>
      </w:r>
      <w:r w:rsidR="00770A9C">
        <w:rPr>
          <w:rFonts w:ascii="Times New Roman" w:hAnsi="Times New Roman" w:cs="Times New Roman"/>
          <w:iCs/>
        </w:rPr>
        <w:t xml:space="preserve">. Moreover, to support a mixture of </w:t>
      </w:r>
      <w:r w:rsidR="00730A94">
        <w:rPr>
          <w:rFonts w:ascii="Times New Roman" w:hAnsi="Times New Roman" w:cs="Times New Roman"/>
          <w:iCs/>
        </w:rPr>
        <w:t>the two</w:t>
      </w:r>
      <w:r w:rsidR="00FC0B5C">
        <w:rPr>
          <w:rFonts w:ascii="Times New Roman" w:hAnsi="Times New Roman" w:cs="Times New Roman"/>
          <w:iCs/>
        </w:rPr>
        <w:t>,</w:t>
      </w:r>
      <w:r w:rsidR="00730A94">
        <w:rPr>
          <w:rFonts w:ascii="Times New Roman" w:hAnsi="Times New Roman" w:cs="Times New Roman"/>
          <w:iCs/>
        </w:rPr>
        <w:t xml:space="preserve"> </w:t>
      </w:r>
      <w:r w:rsidR="00770A9C">
        <w:rPr>
          <w:rFonts w:ascii="Times New Roman" w:hAnsi="Times New Roman" w:cs="Times New Roman"/>
          <w:iCs/>
        </w:rPr>
        <w:t>the network need</w:t>
      </w:r>
      <w:r w:rsidR="00730A94">
        <w:rPr>
          <w:rFonts w:ascii="Times New Roman" w:hAnsi="Times New Roman" w:cs="Times New Roman"/>
          <w:iCs/>
        </w:rPr>
        <w:t>s</w:t>
      </w:r>
      <w:r w:rsidR="00770A9C">
        <w:rPr>
          <w:rFonts w:ascii="Times New Roman" w:hAnsi="Times New Roman" w:cs="Times New Roman"/>
          <w:iCs/>
        </w:rPr>
        <w:t xml:space="preserve"> to config</w:t>
      </w:r>
      <w:r w:rsidR="00730A94">
        <w:rPr>
          <w:rFonts w:ascii="Times New Roman" w:hAnsi="Times New Roman" w:cs="Times New Roman"/>
          <w:iCs/>
        </w:rPr>
        <w:t>u</w:t>
      </w:r>
      <w:r w:rsidR="00770A9C">
        <w:rPr>
          <w:rFonts w:ascii="Times New Roman" w:hAnsi="Times New Roman" w:cs="Times New Roman"/>
          <w:iCs/>
        </w:rPr>
        <w:t>re at least two sets of blind retransmissions within a delay budget of</w:t>
      </w:r>
      <w:r w:rsidR="00730A94">
        <w:rPr>
          <w:rFonts w:ascii="Times New Roman" w:hAnsi="Times New Roman" w:cs="Times New Roman"/>
          <w:iCs/>
        </w:rPr>
        <w:t xml:space="preserve"> </w:t>
      </w:r>
      <w:r w:rsidR="002E04FE">
        <w:rPr>
          <w:rFonts w:ascii="Times New Roman" w:hAnsi="Times New Roman" w:cs="Times New Roman"/>
          <w:iCs/>
        </w:rPr>
        <w:t>the</w:t>
      </w:r>
      <w:r w:rsidR="00E758E5">
        <w:rPr>
          <w:rFonts w:ascii="Times New Roman" w:hAnsi="Times New Roman" w:cs="Times New Roman"/>
          <w:iCs/>
        </w:rPr>
        <w:t xml:space="preserve"> </w:t>
      </w:r>
      <w:r w:rsidR="00770A9C">
        <w:rPr>
          <w:rFonts w:ascii="Times New Roman" w:hAnsi="Times New Roman" w:cs="Times New Roman"/>
          <w:iCs/>
        </w:rPr>
        <w:t>TB. A similar benefit can be achieved by dynamic scheduling</w:t>
      </w:r>
      <w:r w:rsidR="0068005C">
        <w:rPr>
          <w:rFonts w:ascii="Times New Roman" w:hAnsi="Times New Roman" w:cs="Times New Roman"/>
          <w:iCs/>
        </w:rPr>
        <w:t xml:space="preserve"> after the first set of blind </w:t>
      </w:r>
      <w:proofErr w:type="gramStart"/>
      <w:r w:rsidR="0068005C">
        <w:rPr>
          <w:rFonts w:ascii="Times New Roman" w:hAnsi="Times New Roman" w:cs="Times New Roman"/>
          <w:iCs/>
        </w:rPr>
        <w:t>retransmission</w:t>
      </w:r>
      <w:proofErr w:type="gramEnd"/>
      <w:r w:rsidR="00770A9C">
        <w:rPr>
          <w:rFonts w:ascii="Times New Roman" w:hAnsi="Times New Roman" w:cs="Times New Roman"/>
          <w:iCs/>
        </w:rPr>
        <w:t xml:space="preserve">. </w:t>
      </w:r>
    </w:p>
    <w:p w14:paraId="2BAA8276" w14:textId="71A36525" w:rsidR="00786000" w:rsidRPr="000F0B6D" w:rsidRDefault="00786000" w:rsidP="000F0B6D">
      <w:pPr>
        <w:jc w:val="both"/>
        <w:rPr>
          <w:rFonts w:ascii="Times New Roman" w:eastAsiaTheme="minorHAnsi" w:hAnsi="Times New Roman" w:cs="Times New Roman"/>
          <w:iCs/>
          <w:color w:val="0070C0"/>
        </w:rPr>
      </w:pPr>
      <w:r w:rsidRPr="000F0B6D">
        <w:rPr>
          <w:rFonts w:ascii="Times New Roman" w:eastAsiaTheme="minorHAnsi" w:hAnsi="Times New Roman" w:cs="Times New Roman"/>
          <w:iCs/>
        </w:rPr>
        <w:t xml:space="preserve">For the selection of blind retransmission </w:t>
      </w:r>
      <w:r w:rsidR="00730A94">
        <w:rPr>
          <w:rFonts w:ascii="Times New Roman" w:hAnsi="Times New Roman" w:cs="Times New Roman"/>
          <w:iCs/>
        </w:rPr>
        <w:t>and</w:t>
      </w:r>
      <w:r w:rsidRPr="000F0B6D">
        <w:rPr>
          <w:rFonts w:ascii="Times New Roman" w:eastAsiaTheme="minorHAnsi" w:hAnsi="Times New Roman" w:cs="Times New Roman"/>
          <w:iCs/>
        </w:rPr>
        <w:t xml:space="preserve"> HARQ</w:t>
      </w:r>
      <w:r w:rsidR="001644AD">
        <w:rPr>
          <w:rFonts w:ascii="Times New Roman" w:hAnsi="Times New Roman" w:cs="Times New Roman"/>
          <w:iCs/>
        </w:rPr>
        <w:t>-</w:t>
      </w:r>
      <w:r w:rsidRPr="000F0B6D">
        <w:rPr>
          <w:rFonts w:ascii="Times New Roman" w:eastAsiaTheme="minorHAnsi" w:hAnsi="Times New Roman" w:cs="Times New Roman"/>
          <w:iCs/>
        </w:rPr>
        <w:t xml:space="preserve">based retransmission in a configured grant, such decision can be determined by the network. Specifically, the network can determine </w:t>
      </w:r>
      <w:r w:rsidR="00730A94">
        <w:rPr>
          <w:rFonts w:ascii="Times New Roman" w:hAnsi="Times New Roman" w:cs="Times New Roman"/>
          <w:iCs/>
        </w:rPr>
        <w:t>the</w:t>
      </w:r>
      <w:r w:rsidRPr="000F0B6D">
        <w:rPr>
          <w:rFonts w:ascii="Times New Roman" w:eastAsiaTheme="minorHAnsi" w:hAnsi="Times New Roman" w:cs="Times New Roman"/>
          <w:iCs/>
        </w:rPr>
        <w:t xml:space="preserve"> transmission scheme based on the configuration of the PUCCH in the configured grant. To align the decision with the network, the UE should be restricted to use either HARQ</w:t>
      </w:r>
      <w:r w:rsidR="001644AD">
        <w:rPr>
          <w:rFonts w:ascii="Times New Roman" w:hAnsi="Times New Roman" w:cs="Times New Roman"/>
          <w:iCs/>
        </w:rPr>
        <w:t>-</w:t>
      </w:r>
      <w:r w:rsidRPr="000F0B6D">
        <w:rPr>
          <w:rFonts w:ascii="Times New Roman" w:eastAsiaTheme="minorHAnsi" w:hAnsi="Times New Roman" w:cs="Times New Roman"/>
          <w:iCs/>
        </w:rPr>
        <w:t>ba</w:t>
      </w:r>
      <w:r w:rsidR="002E04FE">
        <w:rPr>
          <w:rFonts w:ascii="Times New Roman" w:hAnsi="Times New Roman" w:cs="Times New Roman"/>
          <w:iCs/>
        </w:rPr>
        <w:t>s</w:t>
      </w:r>
      <w:r w:rsidRPr="000F0B6D">
        <w:rPr>
          <w:rFonts w:ascii="Times New Roman" w:eastAsiaTheme="minorHAnsi" w:hAnsi="Times New Roman" w:cs="Times New Roman"/>
          <w:iCs/>
        </w:rPr>
        <w:t>ed retransmission or blind retransmiss</w:t>
      </w:r>
      <w:r w:rsidR="002E04FE">
        <w:rPr>
          <w:rFonts w:ascii="Times New Roman" w:hAnsi="Times New Roman" w:cs="Times New Roman"/>
          <w:iCs/>
        </w:rPr>
        <w:t>i</w:t>
      </w:r>
      <w:r w:rsidRPr="000F0B6D">
        <w:rPr>
          <w:rFonts w:ascii="Times New Roman" w:eastAsiaTheme="minorHAnsi" w:hAnsi="Times New Roman" w:cs="Times New Roman"/>
          <w:iCs/>
        </w:rPr>
        <w:t>on for the configured grant.</w:t>
      </w:r>
    </w:p>
    <w:p w14:paraId="3D5C46F1" w14:textId="03F43164" w:rsidR="008162B2" w:rsidRPr="000F0B6D" w:rsidRDefault="008162B2" w:rsidP="00B67EAD">
      <w:pPr>
        <w:jc w:val="both"/>
        <w:rPr>
          <w:rFonts w:ascii="Times New Roman" w:hAnsi="Times New Roman" w:cs="Times New Roman"/>
          <w:i/>
          <w:iCs/>
        </w:rPr>
      </w:pPr>
      <w:r w:rsidRPr="000F0B6D">
        <w:rPr>
          <w:rFonts w:ascii="Times New Roman" w:hAnsi="Times New Roman" w:cs="Times New Roman"/>
          <w:b/>
          <w:i/>
          <w:iCs/>
          <w:u w:val="single"/>
        </w:rPr>
        <w:t xml:space="preserve">Proposal </w:t>
      </w:r>
      <w:r w:rsidR="00786000">
        <w:rPr>
          <w:rFonts w:ascii="Times New Roman" w:hAnsi="Times New Roman" w:cs="Times New Roman"/>
          <w:b/>
          <w:i/>
          <w:iCs/>
          <w:u w:val="single"/>
        </w:rPr>
        <w:t>10</w:t>
      </w:r>
      <w:r w:rsidRPr="000F0B6D">
        <w:rPr>
          <w:rFonts w:ascii="Times New Roman" w:hAnsi="Times New Roman" w:cs="Times New Roman"/>
          <w:b/>
          <w:i/>
          <w:iCs/>
          <w:u w:val="single"/>
        </w:rPr>
        <w:t>:</w:t>
      </w:r>
      <w:r>
        <w:rPr>
          <w:rFonts w:ascii="Times New Roman" w:hAnsi="Times New Roman" w:cs="Times New Roman"/>
          <w:iCs/>
        </w:rPr>
        <w:t xml:space="preserve"> </w:t>
      </w:r>
      <w:r w:rsidR="00DB2DCF" w:rsidRPr="000F0B6D">
        <w:rPr>
          <w:rFonts w:ascii="Times New Roman" w:hAnsi="Times New Roman" w:cs="Times New Roman"/>
          <w:i/>
          <w:iCs/>
        </w:rPr>
        <w:t>F</w:t>
      </w:r>
      <w:r w:rsidRPr="000F0B6D">
        <w:rPr>
          <w:rFonts w:ascii="Times New Roman" w:hAnsi="Times New Roman" w:cs="Times New Roman"/>
          <w:i/>
          <w:iCs/>
        </w:rPr>
        <w:t>or configured grant, blind retransmission is not used together with HARQ</w:t>
      </w:r>
      <w:r w:rsidR="001644AD">
        <w:rPr>
          <w:rFonts w:ascii="Times New Roman" w:hAnsi="Times New Roman" w:cs="Times New Roman"/>
          <w:i/>
          <w:iCs/>
        </w:rPr>
        <w:t>-</w:t>
      </w:r>
      <w:r w:rsidRPr="000F0B6D">
        <w:rPr>
          <w:rFonts w:ascii="Times New Roman" w:hAnsi="Times New Roman" w:cs="Times New Roman"/>
          <w:i/>
          <w:iCs/>
        </w:rPr>
        <w:t>based retransmission</w:t>
      </w:r>
      <w:r w:rsidR="003C2B98">
        <w:rPr>
          <w:rFonts w:ascii="Times New Roman" w:hAnsi="Times New Roman" w:cs="Times New Roman"/>
          <w:i/>
          <w:iCs/>
        </w:rPr>
        <w:t>.</w:t>
      </w:r>
    </w:p>
    <w:p w14:paraId="4B9B140F" w14:textId="77777777" w:rsidR="008162B2" w:rsidRPr="00FE7490" w:rsidRDefault="008162B2" w:rsidP="00B67EAD">
      <w:pPr>
        <w:jc w:val="both"/>
        <w:rPr>
          <w:rFonts w:ascii="Times New Roman" w:hAnsi="Times New Roman" w:cs="Times New Roman"/>
          <w:iCs/>
        </w:rPr>
      </w:pPr>
    </w:p>
    <w:p w14:paraId="20275FA2" w14:textId="2CC36DB7" w:rsidR="009227F2" w:rsidRPr="001F7D73" w:rsidRDefault="001F7D73" w:rsidP="001F7D73">
      <w:pPr>
        <w:pStyle w:val="Heading2"/>
        <w:ind w:left="720" w:hanging="720"/>
        <w:rPr>
          <w:rFonts w:ascii="Times New Roman" w:hAnsi="Times New Roman"/>
          <w:sz w:val="28"/>
        </w:rPr>
      </w:pPr>
      <w:r>
        <w:rPr>
          <w:rFonts w:ascii="Times New Roman" w:hAnsi="Times New Roman"/>
          <w:sz w:val="28"/>
        </w:rPr>
        <w:t>DCI contents</w:t>
      </w:r>
      <w:r w:rsidR="00E37CD6" w:rsidRPr="0070413E">
        <w:rPr>
          <w:rFonts w:ascii="Times New Roman" w:hAnsi="Times New Roman"/>
        </w:rPr>
        <w:t xml:space="preserve"> </w:t>
      </w:r>
      <w:bookmarkEnd w:id="2"/>
    </w:p>
    <w:p w14:paraId="0098BD14" w14:textId="6191599A" w:rsidR="000D2864" w:rsidRDefault="000D2864" w:rsidP="000D2864">
      <w:pPr>
        <w:jc w:val="both"/>
        <w:rPr>
          <w:rFonts w:ascii="Times New Roman" w:hAnsi="Times New Roman" w:cs="Times New Roman"/>
        </w:rPr>
      </w:pPr>
      <w:r>
        <w:rPr>
          <w:rFonts w:ascii="Times New Roman" w:hAnsi="Times New Roman" w:cs="Times New Roman"/>
        </w:rPr>
        <w:t>The DCI format 5A is used in LTE V2X to schedule sidelink transmissions for mode 3 UE. DCI format 5A indicates PSCCH resources and PSSCH resources for both initial transmission and retransmission. The time gap between initial transmission and retransmission is upper bounded by 15 subframes (</w:t>
      </w:r>
      <w:r w:rsidR="005E55DB">
        <w:rPr>
          <w:rFonts w:ascii="Times New Roman" w:hAnsi="Times New Roman" w:cs="Times New Roman"/>
        </w:rPr>
        <w:t xml:space="preserve">i.e., 15 </w:t>
      </w:r>
      <w:proofErr w:type="spellStart"/>
      <w:r>
        <w:rPr>
          <w:rFonts w:ascii="Times New Roman" w:hAnsi="Times New Roman" w:cs="Times New Roman"/>
        </w:rPr>
        <w:t>ms</w:t>
      </w:r>
      <w:proofErr w:type="spellEnd"/>
      <w:r>
        <w:rPr>
          <w:rFonts w:ascii="Times New Roman" w:hAnsi="Times New Roman" w:cs="Times New Roman"/>
        </w:rPr>
        <w:t>) in LTE V2X.</w:t>
      </w:r>
    </w:p>
    <w:p w14:paraId="7E9A65A1" w14:textId="7ED57090" w:rsidR="000D2864" w:rsidRDefault="000D2864" w:rsidP="000D2864">
      <w:pPr>
        <w:jc w:val="both"/>
        <w:rPr>
          <w:rFonts w:ascii="Times New Roman" w:hAnsi="Times New Roman" w:cs="Times New Roman"/>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_Ref3987754 \r \h </w:instrText>
      </w:r>
      <w:r>
        <w:rPr>
          <w:rFonts w:ascii="Times New Roman" w:hAnsi="Times New Roman" w:cs="Times New Roman"/>
        </w:rPr>
      </w:r>
      <w:r>
        <w:rPr>
          <w:rFonts w:ascii="Times New Roman" w:hAnsi="Times New Roman" w:cs="Times New Roman"/>
        </w:rPr>
        <w:fldChar w:fldCharType="separate"/>
      </w:r>
      <w:r w:rsidR="00365CA5">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that the blind retransmissions of a TB are supported for NR V2X sidelink. For mode 1, the PSSCH resources for initial transmission and </w:t>
      </w:r>
      <w:r w:rsidR="005E55DB">
        <w:rPr>
          <w:rFonts w:ascii="Times New Roman" w:hAnsi="Times New Roman" w:cs="Times New Roman"/>
        </w:rPr>
        <w:t xml:space="preserve">blind </w:t>
      </w:r>
      <w:r>
        <w:rPr>
          <w:rFonts w:ascii="Times New Roman" w:hAnsi="Times New Roman" w:cs="Times New Roman"/>
        </w:rPr>
        <w:t>retransmission should be indicated in the NR DCI format for NR sidelink scheduling.</w:t>
      </w:r>
    </w:p>
    <w:p w14:paraId="2E0BEAFC" w14:textId="1F3F9942" w:rsidR="00812D5B" w:rsidRPr="005B7288" w:rsidRDefault="000D2864" w:rsidP="000D2864">
      <w:pPr>
        <w:jc w:val="both"/>
        <w:rPr>
          <w:rFonts w:ascii="Times New Roman" w:hAnsi="Times New Roman" w:cs="Times New Roman"/>
        </w:rPr>
      </w:pPr>
      <w:r>
        <w:rPr>
          <w:rFonts w:ascii="Times New Roman" w:hAnsi="Times New Roman" w:cs="Times New Roman"/>
        </w:rPr>
        <w:t xml:space="preserve">For NR sidelink structure, there are 4 options of multiplexing PSCCH and PSSCH. Option 3 of PSCCH and PSSCH multiplexing is adopted as working assumption. For </w:t>
      </w:r>
      <w:r w:rsidR="00AB5435">
        <w:rPr>
          <w:rFonts w:ascii="Times New Roman" w:hAnsi="Times New Roman" w:cs="Times New Roman"/>
        </w:rPr>
        <w:t>o</w:t>
      </w:r>
      <w:r>
        <w:rPr>
          <w:rFonts w:ascii="Times New Roman" w:hAnsi="Times New Roman" w:cs="Times New Roman"/>
        </w:rPr>
        <w:t>ption 3, the PSCCH resource location and size can be fixed or (pre-)configured within the combined PSCCH/PSSCH resources. Hence, a separate PSCCH resource indication in the NR DCI format is probably not needed.</w:t>
      </w:r>
    </w:p>
    <w:p w14:paraId="368F2182" w14:textId="77777777" w:rsidR="008162B2" w:rsidRDefault="008162B2" w:rsidP="000D2864">
      <w:pPr>
        <w:jc w:val="both"/>
        <w:rPr>
          <w:rFonts w:ascii="Times New Roman" w:hAnsi="Times New Roman" w:cs="Times New Roman"/>
          <w:b/>
          <w:i/>
          <w:u w:val="single"/>
        </w:rPr>
      </w:pPr>
    </w:p>
    <w:p w14:paraId="46A711B4" w14:textId="4DE54506" w:rsidR="00D02A75" w:rsidRDefault="00B61DFF" w:rsidP="000D2864">
      <w:pPr>
        <w:jc w:val="both"/>
        <w:rPr>
          <w:rFonts w:ascii="Times New Roman" w:hAnsi="Times New Roman" w:cs="Times New Roman"/>
          <w:i/>
        </w:rPr>
      </w:pPr>
      <w:r>
        <w:rPr>
          <w:rFonts w:ascii="Times New Roman" w:hAnsi="Times New Roman" w:cs="Times New Roman"/>
          <w:b/>
          <w:i/>
          <w:u w:val="single"/>
        </w:rPr>
        <w:lastRenderedPageBreak/>
        <w:t xml:space="preserve">Proposal </w:t>
      </w:r>
      <w:r w:rsidR="00786000">
        <w:rPr>
          <w:rFonts w:ascii="Times New Roman" w:hAnsi="Times New Roman" w:cs="Times New Roman"/>
          <w:b/>
          <w:i/>
          <w:u w:val="single"/>
        </w:rPr>
        <w:t>11</w:t>
      </w:r>
      <w:r w:rsidRPr="00216540">
        <w:rPr>
          <w:rFonts w:ascii="Times New Roman" w:hAnsi="Times New Roman" w:cs="Times New Roman"/>
          <w:b/>
          <w:i/>
          <w:u w:val="single"/>
        </w:rPr>
        <w:t>:</w:t>
      </w:r>
      <w:r>
        <w:rPr>
          <w:rFonts w:ascii="Times New Roman" w:hAnsi="Times New Roman" w:cs="Times New Roman"/>
          <w:i/>
        </w:rPr>
        <w:t xml:space="preserve"> The NR DCI format for NR V2X sidelink scheduling should support the indication of the PSSCH resources for both initial transmission and blind retransmission</w:t>
      </w:r>
      <w:r w:rsidR="00663170">
        <w:rPr>
          <w:rFonts w:ascii="Times New Roman" w:hAnsi="Times New Roman" w:cs="Times New Roman"/>
          <w:i/>
        </w:rPr>
        <w:t>(s)</w:t>
      </w:r>
      <w:r>
        <w:rPr>
          <w:rFonts w:ascii="Times New Roman" w:hAnsi="Times New Roman" w:cs="Times New Roman"/>
          <w:i/>
        </w:rPr>
        <w:t xml:space="preserve">. </w:t>
      </w:r>
    </w:p>
    <w:p w14:paraId="4D783018" w14:textId="77777777" w:rsidR="002A1C8D" w:rsidRDefault="002A1C8D" w:rsidP="000D2864">
      <w:pPr>
        <w:jc w:val="both"/>
        <w:rPr>
          <w:rFonts w:ascii="Times New Roman" w:hAnsi="Times New Roman" w:cs="Times New Roman"/>
        </w:rPr>
      </w:pPr>
    </w:p>
    <w:p w14:paraId="0B3F1EEB" w14:textId="7658F33C" w:rsidR="000D2864" w:rsidRDefault="000D2864" w:rsidP="000D2864">
      <w:pPr>
        <w:jc w:val="both"/>
        <w:rPr>
          <w:rFonts w:ascii="Times New Roman" w:hAnsi="Times New Roman" w:cs="Times New Roman"/>
        </w:rPr>
      </w:pPr>
      <w:r>
        <w:rPr>
          <w:rFonts w:ascii="Times New Roman" w:hAnsi="Times New Roman" w:cs="Times New Roman"/>
        </w:rPr>
        <w:t xml:space="preserve">Multiple subcarrier spacings of NR sidelink are supported for FR1 and FR2. For example, the supported subcarrier spacings include 15 kHz, 30 kHz and 60 kHz for FR1. In one way, the time gap between initial transmission and </w:t>
      </w:r>
      <w:r w:rsidR="005E55DB">
        <w:rPr>
          <w:rFonts w:ascii="Times New Roman" w:hAnsi="Times New Roman" w:cs="Times New Roman"/>
        </w:rPr>
        <w:t xml:space="preserve">blind </w:t>
      </w:r>
      <w:r>
        <w:rPr>
          <w:rFonts w:ascii="Times New Roman" w:hAnsi="Times New Roman" w:cs="Times New Roman"/>
        </w:rPr>
        <w:t xml:space="preserve">retransmission can be upper bounded by an absolute time, e.g., 15 </w:t>
      </w:r>
      <w:proofErr w:type="spellStart"/>
      <w:r>
        <w:rPr>
          <w:rFonts w:ascii="Times New Roman" w:hAnsi="Times New Roman" w:cs="Times New Roman"/>
        </w:rPr>
        <w:t>ms</w:t>
      </w:r>
      <w:proofErr w:type="spellEnd"/>
      <w:r>
        <w:rPr>
          <w:rFonts w:ascii="Times New Roman" w:hAnsi="Times New Roman" w:cs="Times New Roman"/>
        </w:rPr>
        <w:t xml:space="preserve"> in LTE V2X. The time gap granularity is in the unit of slots, whose length depends on subcarrier spacing. Therefore, more (or fewer) bits will be needed to represent the time gap (up to 15 </w:t>
      </w:r>
      <w:proofErr w:type="spellStart"/>
      <w:r>
        <w:rPr>
          <w:rFonts w:ascii="Times New Roman" w:hAnsi="Times New Roman" w:cs="Times New Roman"/>
        </w:rPr>
        <w:t>ms</w:t>
      </w:r>
      <w:proofErr w:type="spellEnd"/>
      <w:r>
        <w:rPr>
          <w:rFonts w:ascii="Times New Roman" w:hAnsi="Times New Roman" w:cs="Times New Roman"/>
        </w:rPr>
        <w:t xml:space="preserve">) between initial transmission and </w:t>
      </w:r>
      <w:r w:rsidR="005E55DB">
        <w:rPr>
          <w:rFonts w:ascii="Times New Roman" w:hAnsi="Times New Roman" w:cs="Times New Roman"/>
        </w:rPr>
        <w:t xml:space="preserve">blind </w:t>
      </w:r>
      <w:r>
        <w:rPr>
          <w:rFonts w:ascii="Times New Roman" w:hAnsi="Times New Roman" w:cs="Times New Roman"/>
        </w:rPr>
        <w:t xml:space="preserve">retransmission for a larger (or smaller) subcarrier spacing. </w:t>
      </w:r>
    </w:p>
    <w:p w14:paraId="413026C4" w14:textId="66ECEB1B" w:rsidR="00812D5B" w:rsidRPr="002A1C8D" w:rsidRDefault="000D2864" w:rsidP="00E37CD6">
      <w:pPr>
        <w:jc w:val="both"/>
        <w:rPr>
          <w:rFonts w:ascii="Times New Roman" w:hAnsi="Times New Roman" w:cs="Times New Roman"/>
        </w:rPr>
      </w:pPr>
      <w:r>
        <w:rPr>
          <w:rFonts w:ascii="Times New Roman" w:hAnsi="Times New Roman" w:cs="Times New Roman"/>
        </w:rPr>
        <w:t>In another way, the time gap between initial transmission and retransmission can be upper bounded by a certain number of time units (i.e., units). Then, a fixed number of bits is used to represent the time gap, but the maximum supported time gap between initial transmission and retransmission will depend on subcarrier spacing.</w:t>
      </w:r>
    </w:p>
    <w:p w14:paraId="3DD9D2C0" w14:textId="61414155" w:rsidR="00112B1C" w:rsidRDefault="000D2864" w:rsidP="00E37CD6">
      <w:pPr>
        <w:jc w:val="both"/>
        <w:rPr>
          <w:rFonts w:ascii="Times New Roman" w:hAnsi="Times New Roman" w:cs="Times New Roman"/>
        </w:rPr>
      </w:pPr>
      <w:r>
        <w:rPr>
          <w:rFonts w:ascii="Times New Roman" w:hAnsi="Times New Roman" w:cs="Times New Roman"/>
          <w:b/>
          <w:i/>
          <w:u w:val="single"/>
        </w:rPr>
        <w:t xml:space="preserve">Proposal </w:t>
      </w:r>
      <w:r w:rsidR="00786000">
        <w:rPr>
          <w:rFonts w:ascii="Times New Roman" w:hAnsi="Times New Roman" w:cs="Times New Roman"/>
          <w:b/>
          <w:i/>
          <w:u w:val="single"/>
        </w:rPr>
        <w:t>12</w:t>
      </w:r>
      <w:r w:rsidRPr="00216540">
        <w:rPr>
          <w:rFonts w:ascii="Times New Roman" w:hAnsi="Times New Roman" w:cs="Times New Roman"/>
          <w:b/>
          <w:i/>
          <w:u w:val="single"/>
        </w:rPr>
        <w:t>:</w:t>
      </w:r>
      <w:r>
        <w:rPr>
          <w:rFonts w:ascii="Times New Roman" w:hAnsi="Times New Roman" w:cs="Times New Roman"/>
          <w:i/>
        </w:rPr>
        <w:t xml:space="preserve"> The time gap between initial transmission and</w:t>
      </w:r>
      <w:r w:rsidR="0049489E">
        <w:rPr>
          <w:rFonts w:ascii="Times New Roman" w:hAnsi="Times New Roman" w:cs="Times New Roman"/>
          <w:i/>
        </w:rPr>
        <w:t xml:space="preserve"> </w:t>
      </w:r>
      <w:r w:rsidR="001425DE">
        <w:rPr>
          <w:rFonts w:ascii="Times New Roman" w:hAnsi="Times New Roman" w:cs="Times New Roman"/>
          <w:i/>
        </w:rPr>
        <w:t xml:space="preserve">a </w:t>
      </w:r>
      <w:r w:rsidR="0049489E">
        <w:rPr>
          <w:rFonts w:ascii="Times New Roman" w:hAnsi="Times New Roman" w:cs="Times New Roman"/>
          <w:i/>
        </w:rPr>
        <w:t>blind</w:t>
      </w:r>
      <w:r>
        <w:rPr>
          <w:rFonts w:ascii="Times New Roman" w:hAnsi="Times New Roman" w:cs="Times New Roman"/>
          <w:i/>
        </w:rPr>
        <w:t xml:space="preserve"> retransmission can be upper bounded </w:t>
      </w:r>
      <w:r w:rsidR="0049489E">
        <w:rPr>
          <w:rFonts w:ascii="Times New Roman" w:hAnsi="Times New Roman" w:cs="Times New Roman"/>
          <w:i/>
        </w:rPr>
        <w:t xml:space="preserve">by </w:t>
      </w:r>
      <w:r w:rsidR="00AB5435">
        <w:rPr>
          <w:rFonts w:ascii="Times New Roman" w:hAnsi="Times New Roman" w:cs="Times New Roman"/>
          <w:i/>
        </w:rPr>
        <w:t xml:space="preserve">down selecting </w:t>
      </w:r>
      <w:r w:rsidR="0049489E">
        <w:rPr>
          <w:rFonts w:ascii="Times New Roman" w:hAnsi="Times New Roman" w:cs="Times New Roman"/>
          <w:i/>
        </w:rPr>
        <w:t>one of the two options: Option 1).</w:t>
      </w:r>
      <w:r w:rsidR="00AB5435">
        <w:rPr>
          <w:rFonts w:ascii="Times New Roman" w:hAnsi="Times New Roman" w:cs="Times New Roman"/>
          <w:i/>
        </w:rPr>
        <w:t xml:space="preserve"> a</w:t>
      </w:r>
      <w:r w:rsidR="0049489E">
        <w:rPr>
          <w:rFonts w:ascii="Times New Roman" w:hAnsi="Times New Roman" w:cs="Times New Roman"/>
          <w:i/>
        </w:rPr>
        <w:t xml:space="preserve"> fixed</w:t>
      </w:r>
      <w:r>
        <w:rPr>
          <w:rFonts w:ascii="Times New Roman" w:hAnsi="Times New Roman" w:cs="Times New Roman"/>
          <w:i/>
        </w:rPr>
        <w:t xml:space="preserve"> absolute time</w:t>
      </w:r>
      <w:r w:rsidR="0049489E">
        <w:rPr>
          <w:rFonts w:ascii="Times New Roman" w:hAnsi="Times New Roman" w:cs="Times New Roman"/>
          <w:i/>
        </w:rPr>
        <w:t>; Option 2).</w:t>
      </w:r>
      <w:r>
        <w:rPr>
          <w:rFonts w:ascii="Times New Roman" w:hAnsi="Times New Roman" w:cs="Times New Roman"/>
          <w:i/>
        </w:rPr>
        <w:t xml:space="preserve"> </w:t>
      </w:r>
      <w:r w:rsidR="00AB5435">
        <w:rPr>
          <w:rFonts w:ascii="Times New Roman" w:hAnsi="Times New Roman" w:cs="Times New Roman"/>
          <w:i/>
        </w:rPr>
        <w:t xml:space="preserve">a </w:t>
      </w:r>
      <w:r w:rsidR="005D0844">
        <w:rPr>
          <w:rFonts w:ascii="Times New Roman" w:hAnsi="Times New Roman" w:cs="Times New Roman"/>
          <w:i/>
        </w:rPr>
        <w:t>fixed</w:t>
      </w:r>
      <w:r>
        <w:rPr>
          <w:rFonts w:ascii="Times New Roman" w:hAnsi="Times New Roman" w:cs="Times New Roman"/>
          <w:i/>
        </w:rPr>
        <w:t xml:space="preserve"> number of slots.</w:t>
      </w:r>
    </w:p>
    <w:p w14:paraId="501660EE" w14:textId="7FD9E52C" w:rsidR="00812D5B" w:rsidRDefault="00812D5B" w:rsidP="00E37CD6">
      <w:pPr>
        <w:jc w:val="both"/>
        <w:rPr>
          <w:rFonts w:ascii="Times New Roman" w:hAnsi="Times New Roman" w:cs="Times New Roman"/>
        </w:rPr>
      </w:pPr>
    </w:p>
    <w:p w14:paraId="2A1D3BA3" w14:textId="77777777" w:rsidR="000A18C8" w:rsidRDefault="000A18C8" w:rsidP="000A18C8">
      <w:pPr>
        <w:pStyle w:val="Heading2"/>
        <w:ind w:left="720" w:hanging="720"/>
        <w:rPr>
          <w:rFonts w:ascii="Times New Roman" w:hAnsi="Times New Roman"/>
          <w:sz w:val="28"/>
        </w:rPr>
      </w:pPr>
      <w:bookmarkStart w:id="3" w:name="_Hlk534382284"/>
      <w:bookmarkStart w:id="4" w:name="_Hlk534382311"/>
      <w:r>
        <w:rPr>
          <w:rFonts w:ascii="Times New Roman" w:hAnsi="Times New Roman"/>
          <w:sz w:val="28"/>
        </w:rPr>
        <w:t>Shared carrier between NR Uu and NR sidelink</w:t>
      </w:r>
      <w:bookmarkEnd w:id="3"/>
    </w:p>
    <w:p w14:paraId="3E85A07A" w14:textId="4F91A8DC" w:rsidR="000A18C8" w:rsidRDefault="000A18C8" w:rsidP="000A18C8">
      <w:pPr>
        <w:jc w:val="both"/>
        <w:rPr>
          <w:rFonts w:ascii="Times New Roman" w:hAnsi="Times New Roman" w:cs="Times New Roman"/>
        </w:rPr>
      </w:pPr>
      <w:r>
        <w:rPr>
          <w:rFonts w:ascii="Times New Roman" w:hAnsi="Times New Roman" w:cs="Times New Roman"/>
        </w:rPr>
        <w:t xml:space="preserve">It was agreed in RAN1 meeting #94 </w:t>
      </w:r>
      <w:r w:rsidR="00365CA5">
        <w:rPr>
          <w:rFonts w:ascii="Times New Roman" w:hAnsi="Times New Roman" w:cs="Times New Roman"/>
        </w:rPr>
        <w:fldChar w:fldCharType="begin"/>
      </w:r>
      <w:r w:rsidR="00365CA5">
        <w:rPr>
          <w:rFonts w:ascii="Times New Roman" w:hAnsi="Times New Roman" w:cs="Times New Roman"/>
        </w:rPr>
        <w:instrText xml:space="preserve"> REF _Ref16607251 \r \h </w:instrText>
      </w:r>
      <w:r w:rsidR="00365CA5">
        <w:rPr>
          <w:rFonts w:ascii="Times New Roman" w:hAnsi="Times New Roman" w:cs="Times New Roman"/>
        </w:rPr>
      </w:r>
      <w:r w:rsidR="00365CA5">
        <w:rPr>
          <w:rFonts w:ascii="Times New Roman" w:hAnsi="Times New Roman" w:cs="Times New Roman"/>
        </w:rPr>
        <w:fldChar w:fldCharType="separate"/>
      </w:r>
      <w:r w:rsidR="00365CA5">
        <w:rPr>
          <w:rFonts w:ascii="Times New Roman" w:hAnsi="Times New Roman" w:cs="Times New Roman"/>
        </w:rPr>
        <w:t>[5]</w:t>
      </w:r>
      <w:r w:rsidR="00365CA5">
        <w:rPr>
          <w:rFonts w:ascii="Times New Roman" w:hAnsi="Times New Roman" w:cs="Times New Roman"/>
        </w:rPr>
        <w:fldChar w:fldCharType="end"/>
      </w:r>
      <w:r>
        <w:rPr>
          <w:rFonts w:ascii="Times New Roman" w:hAnsi="Times New Roman" w:cs="Times New Roman"/>
        </w:rPr>
        <w:t xml:space="preserve"> that NR Uu can assign NR sidelink resources for dedicated NR sidelink carrier or shared licensed carrier between Uu and NR sidelink. For the shared licensed carrier with the existing signaling, the symbols used for sidelink transmission, can be 1). UL only; 2). UL+X; 3). X only; 4). any symbol (UL, DL, X). It is open to introduce a new state for </w:t>
      </w:r>
      <w:r w:rsidR="00F17A4C">
        <w:rPr>
          <w:rFonts w:ascii="Times New Roman" w:hAnsi="Times New Roman" w:cs="Times New Roman"/>
        </w:rPr>
        <w:t xml:space="preserve">flexible symbol </w:t>
      </w:r>
      <w:r>
        <w:rPr>
          <w:rFonts w:ascii="Times New Roman" w:hAnsi="Times New Roman" w:cs="Times New Roman"/>
        </w:rPr>
        <w:t xml:space="preserve">X, as SL, which results in the fifth option of SL only. </w:t>
      </w:r>
    </w:p>
    <w:p w14:paraId="276A2E01" w14:textId="77777777" w:rsidR="000A18C8" w:rsidRDefault="000A18C8" w:rsidP="000A18C8">
      <w:pPr>
        <w:jc w:val="both"/>
        <w:rPr>
          <w:rFonts w:ascii="Times New Roman" w:hAnsi="Times New Roman" w:cs="Times New Roman"/>
        </w:rPr>
      </w:pPr>
      <w:r>
        <w:rPr>
          <w:rFonts w:ascii="Times New Roman" w:hAnsi="Times New Roman" w:cs="Times New Roman"/>
        </w:rPr>
        <w:t xml:space="preserve">The last option is to allocate dedicated sidelink symbols, which may not be efficient in terms of resource usage. The fourth option keeps the possibility of allocating downlink symbols for sidelink transmissions. This may not be desirable from the network control point of view, and it will affect the downlink data transmissions. In the third option, all sidelink symbols are flexible. This results in fully dynamic resource pool (re)configuration, which may be infeasible for out-of-coverage UEs. </w:t>
      </w:r>
    </w:p>
    <w:p w14:paraId="62B79D1D" w14:textId="10A7B7D5" w:rsidR="00812D5B" w:rsidRDefault="000A18C8" w:rsidP="007907C1">
      <w:pPr>
        <w:jc w:val="both"/>
        <w:rPr>
          <w:rFonts w:ascii="Times New Roman" w:hAnsi="Times New Roman" w:cs="Times New Roman"/>
          <w:b/>
          <w:i/>
          <w:u w:val="single"/>
        </w:rPr>
      </w:pPr>
      <w:r>
        <w:rPr>
          <w:rFonts w:ascii="Times New Roman" w:hAnsi="Times New Roman" w:cs="Times New Roman"/>
        </w:rPr>
        <w:t>The first option is like LTE V2X, where the sidelink and uplink may share common symbols. The priority</w:t>
      </w:r>
      <w:r w:rsidR="00B41D60">
        <w:rPr>
          <w:rFonts w:ascii="Times New Roman" w:hAnsi="Times New Roman" w:cs="Times New Roman"/>
        </w:rPr>
        <w:t xml:space="preserve"> </w:t>
      </w:r>
      <w:r>
        <w:rPr>
          <w:rFonts w:ascii="Times New Roman" w:hAnsi="Times New Roman" w:cs="Times New Roman"/>
        </w:rPr>
        <w:t xml:space="preserve">based selection between sidelink transmission and uplink transmission in LTE V2X may be applied as well. In the second option, the symbols for sidelink transmission could be either from uplink symbols or from flexible symbols. This approach provides flexibilities in resource allocation, but the </w:t>
      </w:r>
      <w:r w:rsidRPr="00AB21C5">
        <w:rPr>
          <w:rFonts w:ascii="Times New Roman" w:hAnsi="Times New Roman" w:cs="Times New Roman"/>
        </w:rPr>
        <w:t>dynamic resource</w:t>
      </w:r>
      <w:r>
        <w:rPr>
          <w:rFonts w:ascii="Times New Roman" w:hAnsi="Times New Roman" w:cs="Times New Roman"/>
        </w:rPr>
        <w:t xml:space="preserve"> pool (re)configuration may need to be supported in compensation. Based on the above arguments, we have the following proposal. </w:t>
      </w:r>
    </w:p>
    <w:p w14:paraId="6171169A" w14:textId="4B18FE56" w:rsidR="00B549CB" w:rsidRDefault="000A18C8" w:rsidP="00BA55FB">
      <w:pPr>
        <w:jc w:val="both"/>
        <w:rPr>
          <w:rFonts w:ascii="Times New Roman" w:hAnsi="Times New Roman" w:cs="Times New Roman"/>
          <w:i/>
        </w:rPr>
      </w:pPr>
      <w:r>
        <w:rPr>
          <w:rFonts w:ascii="Times New Roman" w:hAnsi="Times New Roman" w:cs="Times New Roman"/>
          <w:b/>
          <w:i/>
          <w:u w:val="single"/>
        </w:rPr>
        <w:t xml:space="preserve">Proposal </w:t>
      </w:r>
      <w:r w:rsidR="001D662D">
        <w:rPr>
          <w:rFonts w:ascii="Times New Roman" w:hAnsi="Times New Roman" w:cs="Times New Roman"/>
          <w:b/>
          <w:i/>
          <w:u w:val="single"/>
        </w:rPr>
        <w:t>1</w:t>
      </w:r>
      <w:r w:rsidR="00786000">
        <w:rPr>
          <w:rFonts w:ascii="Times New Roman" w:hAnsi="Times New Roman" w:cs="Times New Roman"/>
          <w:b/>
          <w:i/>
          <w:u w:val="single"/>
        </w:rPr>
        <w:t>3</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In shared carrier between NR Uu and NR sidelink, </w:t>
      </w:r>
      <w:r w:rsidR="00F17A4C">
        <w:rPr>
          <w:rFonts w:ascii="Times New Roman" w:hAnsi="Times New Roman" w:cs="Times New Roman"/>
          <w:i/>
        </w:rPr>
        <w:t xml:space="preserve">use </w:t>
      </w:r>
      <w:r>
        <w:rPr>
          <w:rFonts w:ascii="Times New Roman" w:hAnsi="Times New Roman" w:cs="Times New Roman"/>
          <w:i/>
        </w:rPr>
        <w:t>UL symbols</w:t>
      </w:r>
      <w:r w:rsidR="007617C8">
        <w:rPr>
          <w:rFonts w:ascii="Times New Roman" w:hAnsi="Times New Roman" w:cs="Times New Roman"/>
          <w:i/>
        </w:rPr>
        <w:t xml:space="preserve"> only</w:t>
      </w:r>
      <w:r>
        <w:rPr>
          <w:rFonts w:ascii="Times New Roman" w:hAnsi="Times New Roman" w:cs="Times New Roman"/>
          <w:i/>
        </w:rPr>
        <w:t xml:space="preserve"> for sidelink transmission.</w:t>
      </w:r>
      <w:bookmarkEnd w:id="4"/>
    </w:p>
    <w:p w14:paraId="5C8BE0FD" w14:textId="77777777" w:rsidR="001F7D73" w:rsidRDefault="001F7D73" w:rsidP="00BA55FB">
      <w:pPr>
        <w:jc w:val="both"/>
        <w:rPr>
          <w:rFonts w:ascii="Times New Roman" w:hAnsi="Times New Roman" w:cs="Times New Roman"/>
          <w:i/>
        </w:rPr>
      </w:pP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628856AB"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provide our views on the Uu</w:t>
      </w:r>
      <w:r w:rsidR="00FF2188">
        <w:rPr>
          <w:rFonts w:ascii="Times New Roman" w:hAnsi="Times New Roman" w:cs="Times New Roman"/>
        </w:rPr>
        <w:t xml:space="preserve">-based sidelink resource allocation and configuration. </w:t>
      </w:r>
      <w:r w:rsidR="00134259">
        <w:rPr>
          <w:rFonts w:ascii="Times New Roman" w:hAnsi="Times New Roman" w:cs="Times New Roman"/>
        </w:rPr>
        <w:t>Our proposals are as follows:</w:t>
      </w:r>
    </w:p>
    <w:p w14:paraId="2C578A84" w14:textId="77777777" w:rsidR="00786000" w:rsidRDefault="00786000" w:rsidP="00786000">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NR Uu interface supports new DCI format(s) to schedule (including both dynamic scheduling and type 2 configured grant scheduling) mode 1 UEs in NR sidelink.</w:t>
      </w:r>
    </w:p>
    <w:p w14:paraId="3569BA21" w14:textId="77777777" w:rsidR="00786000" w:rsidRDefault="00786000" w:rsidP="00786000">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Pr>
          <w:rFonts w:ascii="Times New Roman" w:hAnsi="Times New Roman" w:cs="Times New Roman"/>
          <w:i/>
        </w:rPr>
        <w:t xml:space="preserve"> The CRC bits of the NR DCI for scheduling sidelink should be masked with a RNTI. Two different RNTIs should be designed to indicate dynamic grant and type 2 configured grant.</w:t>
      </w:r>
    </w:p>
    <w:p w14:paraId="3416451A" w14:textId="77777777" w:rsidR="00786000" w:rsidRDefault="00786000" w:rsidP="00786000">
      <w:pPr>
        <w:jc w:val="both"/>
        <w:rPr>
          <w:rFonts w:ascii="Times New Roman" w:hAnsi="Times New Roman" w:cs="Times New Roman"/>
          <w:i/>
        </w:rPr>
      </w:pPr>
      <w:r>
        <w:rPr>
          <w:rFonts w:ascii="Times New Roman" w:hAnsi="Times New Roman" w:cs="Times New Roman"/>
          <w:b/>
          <w:i/>
          <w:u w:val="single"/>
        </w:rPr>
        <w:lastRenderedPageBreak/>
        <w:t>Proposal 3</w:t>
      </w:r>
      <w:r w:rsidRPr="00216540">
        <w:rPr>
          <w:rFonts w:ascii="Times New Roman" w:hAnsi="Times New Roman" w:cs="Times New Roman"/>
          <w:b/>
          <w:i/>
          <w:u w:val="single"/>
        </w:rPr>
        <w:t>:</w:t>
      </w:r>
      <w:r>
        <w:rPr>
          <w:rFonts w:ascii="Times New Roman" w:hAnsi="Times New Roman" w:cs="Times New Roman"/>
          <w:i/>
        </w:rPr>
        <w:t xml:space="preserve"> Multiple MCS tables should be supported in NR V2X for different QoS.</w:t>
      </w:r>
    </w:p>
    <w:p w14:paraId="5565CA5D" w14:textId="77777777" w:rsidR="00786000" w:rsidRDefault="00786000" w:rsidP="00786000">
      <w:pPr>
        <w:jc w:val="both"/>
        <w:rPr>
          <w:rFonts w:ascii="Times New Roman" w:hAnsi="Times New Roman" w:cs="Times New Roman"/>
          <w:i/>
        </w:rPr>
      </w:pPr>
      <w:r>
        <w:rPr>
          <w:rFonts w:ascii="Times New Roman" w:hAnsi="Times New Roman" w:cs="Times New Roman"/>
          <w:b/>
          <w:i/>
          <w:u w:val="single"/>
        </w:rPr>
        <w:t>Proposal 4</w:t>
      </w:r>
      <w:r w:rsidRPr="00216540">
        <w:rPr>
          <w:rFonts w:ascii="Times New Roman" w:hAnsi="Times New Roman" w:cs="Times New Roman"/>
          <w:b/>
          <w:i/>
          <w:u w:val="single"/>
        </w:rPr>
        <w:t>:</w:t>
      </w:r>
      <w:r>
        <w:rPr>
          <w:rFonts w:ascii="Times New Roman" w:hAnsi="Times New Roman" w:cs="Times New Roman"/>
          <w:i/>
        </w:rPr>
        <w:t xml:space="preserve"> The MCS table to be used in sidelink transmission should be indicated in DCI.</w:t>
      </w:r>
    </w:p>
    <w:p w14:paraId="3D113C69" w14:textId="3A049B18" w:rsidR="00786000" w:rsidRDefault="00786000" w:rsidP="00786000">
      <w:pPr>
        <w:jc w:val="both"/>
        <w:rPr>
          <w:rFonts w:ascii="Times New Roman" w:hAnsi="Times New Roman" w:cs="Times New Roman"/>
          <w:i/>
        </w:rPr>
      </w:pPr>
      <w:r w:rsidRPr="00AD3F47">
        <w:rPr>
          <w:rFonts w:ascii="Times New Roman" w:hAnsi="Times New Roman" w:cs="Times New Roman"/>
          <w:b/>
          <w:i/>
          <w:u w:val="single"/>
        </w:rPr>
        <w:t xml:space="preserve">Proposal </w:t>
      </w:r>
      <w:r>
        <w:rPr>
          <w:rFonts w:ascii="Times New Roman" w:hAnsi="Times New Roman" w:cs="Times New Roman"/>
          <w:b/>
          <w:i/>
          <w:u w:val="single"/>
        </w:rPr>
        <w:t>5</w:t>
      </w:r>
      <w:r w:rsidRPr="00AD3F47">
        <w:rPr>
          <w:rFonts w:ascii="Times New Roman" w:hAnsi="Times New Roman" w:cs="Times New Roman"/>
          <w:b/>
          <w:i/>
          <w:u w:val="single"/>
        </w:rPr>
        <w:t>:</w:t>
      </w:r>
      <w:r w:rsidRPr="00AD3F47">
        <w:rPr>
          <w:rFonts w:ascii="Times New Roman" w:hAnsi="Times New Roman" w:cs="Times New Roman"/>
          <w:i/>
        </w:rPr>
        <w:t xml:space="preserve"> The </w:t>
      </w:r>
      <w:r>
        <w:rPr>
          <w:rFonts w:ascii="Times New Roman" w:hAnsi="Times New Roman" w:cs="Times New Roman"/>
          <w:i/>
        </w:rPr>
        <w:t xml:space="preserve">UE determines the </w:t>
      </w:r>
      <w:r w:rsidRPr="00AD3F47">
        <w:rPr>
          <w:rFonts w:ascii="Times New Roman" w:hAnsi="Times New Roman" w:cs="Times New Roman"/>
          <w:i/>
        </w:rPr>
        <w:t xml:space="preserve">MCS </w:t>
      </w:r>
      <w:r>
        <w:rPr>
          <w:rFonts w:ascii="Times New Roman" w:hAnsi="Times New Roman" w:cs="Times New Roman"/>
          <w:i/>
        </w:rPr>
        <w:t>value for a sidelink transmiss</w:t>
      </w:r>
      <w:r w:rsidR="00F56375">
        <w:rPr>
          <w:rFonts w:ascii="Times New Roman" w:hAnsi="Times New Roman" w:cs="Times New Roman"/>
          <w:i/>
        </w:rPr>
        <w:t>i</w:t>
      </w:r>
      <w:r>
        <w:rPr>
          <w:rFonts w:ascii="Times New Roman" w:hAnsi="Times New Roman" w:cs="Times New Roman"/>
          <w:i/>
        </w:rPr>
        <w:t xml:space="preserve">on within </w:t>
      </w:r>
      <w:proofErr w:type="gramStart"/>
      <w:r>
        <w:rPr>
          <w:rFonts w:ascii="Times New Roman" w:hAnsi="Times New Roman" w:cs="Times New Roman"/>
          <w:i/>
        </w:rPr>
        <w:t>a</w:t>
      </w:r>
      <w:proofErr w:type="gramEnd"/>
      <w:r>
        <w:rPr>
          <w:rFonts w:ascii="Times New Roman" w:hAnsi="Times New Roman" w:cs="Times New Roman"/>
          <w:i/>
        </w:rPr>
        <w:t xml:space="preserve"> MCS range of the table indicated by the gNB. </w:t>
      </w:r>
    </w:p>
    <w:p w14:paraId="59474DD4" w14:textId="77777777" w:rsidR="00786000" w:rsidRDefault="00786000" w:rsidP="00786000">
      <w:pPr>
        <w:jc w:val="both"/>
        <w:rPr>
          <w:rFonts w:ascii="Times New Roman" w:hAnsi="Times New Roman" w:cs="Times New Roman"/>
          <w:bCs/>
          <w:i/>
        </w:rPr>
      </w:pPr>
      <w:r w:rsidRPr="008F20B7">
        <w:rPr>
          <w:rFonts w:ascii="Times New Roman" w:hAnsi="Times New Roman" w:cs="Times New Roman"/>
          <w:b/>
          <w:bCs/>
          <w:i/>
          <w:u w:val="single"/>
        </w:rPr>
        <w:t>Proposal</w:t>
      </w:r>
      <w:r>
        <w:rPr>
          <w:rFonts w:ascii="Times New Roman" w:hAnsi="Times New Roman" w:cs="Times New Roman"/>
          <w:b/>
          <w:bCs/>
          <w:i/>
          <w:u w:val="single"/>
        </w:rPr>
        <w:t xml:space="preserve"> 6</w:t>
      </w:r>
      <w:r w:rsidRPr="008F20B7">
        <w:rPr>
          <w:rFonts w:ascii="Times New Roman" w:hAnsi="Times New Roman" w:cs="Times New Roman"/>
          <w:b/>
          <w:bCs/>
          <w:i/>
          <w:u w:val="single"/>
        </w:rPr>
        <w:t>:</w:t>
      </w:r>
      <w:r w:rsidRPr="008F20B7">
        <w:rPr>
          <w:rFonts w:ascii="Times New Roman" w:hAnsi="Times New Roman" w:cs="Times New Roman"/>
          <w:bCs/>
          <w:i/>
        </w:rPr>
        <w:t xml:space="preserve"> </w:t>
      </w:r>
      <w:r>
        <w:rPr>
          <w:rFonts w:ascii="Times New Roman" w:hAnsi="Times New Roman" w:cs="Times New Roman"/>
          <w:bCs/>
          <w:i/>
        </w:rPr>
        <w:t>For blind retransmission scheme, a</w:t>
      </w:r>
      <w:r w:rsidRPr="008F20B7">
        <w:rPr>
          <w:rFonts w:ascii="Times New Roman" w:hAnsi="Times New Roman" w:cs="Times New Roman"/>
          <w:bCs/>
          <w:i/>
        </w:rPr>
        <w:t xml:space="preserve"> DCI can schedule </w:t>
      </w:r>
      <w:r>
        <w:rPr>
          <w:rFonts w:ascii="Times New Roman" w:hAnsi="Times New Roman" w:cs="Times New Roman"/>
          <w:bCs/>
          <w:i/>
        </w:rPr>
        <w:t xml:space="preserve">one or </w:t>
      </w:r>
      <w:r w:rsidRPr="008F20B7">
        <w:rPr>
          <w:rFonts w:ascii="Times New Roman" w:hAnsi="Times New Roman" w:cs="Times New Roman"/>
          <w:bCs/>
          <w:i/>
        </w:rPr>
        <w:t>multiple transmission resources for</w:t>
      </w:r>
      <w:r>
        <w:rPr>
          <w:rFonts w:ascii="Times New Roman" w:hAnsi="Times New Roman" w:cs="Times New Roman"/>
          <w:bCs/>
          <w:i/>
        </w:rPr>
        <w:t xml:space="preserve"> a</w:t>
      </w:r>
      <w:r w:rsidRPr="008F20B7">
        <w:rPr>
          <w:rFonts w:ascii="Times New Roman" w:hAnsi="Times New Roman" w:cs="Times New Roman"/>
          <w:bCs/>
          <w:i/>
        </w:rPr>
        <w:t xml:space="preserve"> TB.</w:t>
      </w:r>
    </w:p>
    <w:p w14:paraId="1F819502" w14:textId="5DBEBE69" w:rsidR="00786000" w:rsidRDefault="00786000" w:rsidP="00786000">
      <w:pPr>
        <w:jc w:val="both"/>
        <w:rPr>
          <w:rFonts w:ascii="Times New Roman" w:hAnsi="Times New Roman" w:cs="Times New Roman"/>
          <w:bCs/>
          <w:i/>
        </w:rPr>
      </w:pPr>
      <w:r w:rsidRPr="00AD3F47">
        <w:rPr>
          <w:rFonts w:ascii="Times New Roman" w:hAnsi="Times New Roman" w:cs="Times New Roman"/>
          <w:b/>
          <w:bCs/>
          <w:i/>
          <w:u w:val="single"/>
        </w:rPr>
        <w:t xml:space="preserve">Proposal </w:t>
      </w:r>
      <w:r>
        <w:rPr>
          <w:rFonts w:ascii="Times New Roman" w:hAnsi="Times New Roman" w:cs="Times New Roman"/>
          <w:b/>
          <w:bCs/>
          <w:i/>
          <w:u w:val="single"/>
        </w:rPr>
        <w:t>7</w:t>
      </w:r>
      <w:r w:rsidRPr="00AD3F47">
        <w:rPr>
          <w:rFonts w:ascii="Times New Roman" w:hAnsi="Times New Roman" w:cs="Times New Roman"/>
          <w:b/>
          <w:bCs/>
          <w:i/>
          <w:u w:val="single"/>
        </w:rPr>
        <w:t>:</w:t>
      </w:r>
      <w:r w:rsidRPr="00AD3F47">
        <w:rPr>
          <w:rFonts w:ascii="Times New Roman" w:hAnsi="Times New Roman" w:cs="Times New Roman"/>
          <w:bCs/>
          <w:i/>
        </w:rPr>
        <w:t xml:space="preserve"> </w:t>
      </w:r>
      <w:r>
        <w:rPr>
          <w:rFonts w:ascii="Times New Roman" w:hAnsi="Times New Roman" w:cs="Times New Roman"/>
          <w:bCs/>
          <w:i/>
        </w:rPr>
        <w:t>For HARQ-based retransmiss</w:t>
      </w:r>
      <w:r w:rsidR="00F56375">
        <w:rPr>
          <w:rFonts w:ascii="Times New Roman" w:hAnsi="Times New Roman" w:cs="Times New Roman"/>
          <w:bCs/>
          <w:i/>
        </w:rPr>
        <w:t>i</w:t>
      </w:r>
      <w:r>
        <w:rPr>
          <w:rFonts w:ascii="Times New Roman" w:hAnsi="Times New Roman" w:cs="Times New Roman"/>
          <w:bCs/>
          <w:i/>
        </w:rPr>
        <w:t>on scheme, a</w:t>
      </w:r>
      <w:r w:rsidRPr="00AD3F47">
        <w:rPr>
          <w:rFonts w:ascii="Times New Roman" w:hAnsi="Times New Roman" w:cs="Times New Roman"/>
          <w:bCs/>
          <w:i/>
        </w:rPr>
        <w:t xml:space="preserve"> DCI can schedule </w:t>
      </w:r>
      <w:r>
        <w:rPr>
          <w:rFonts w:ascii="Times New Roman" w:hAnsi="Times New Roman" w:cs="Times New Roman"/>
          <w:bCs/>
          <w:i/>
        </w:rPr>
        <w:t xml:space="preserve">one or </w:t>
      </w:r>
      <w:r w:rsidRPr="00AD3F47">
        <w:rPr>
          <w:rFonts w:ascii="Times New Roman" w:hAnsi="Times New Roman" w:cs="Times New Roman"/>
          <w:bCs/>
          <w:i/>
        </w:rPr>
        <w:t>multiple transmission resources for</w:t>
      </w:r>
      <w:r>
        <w:rPr>
          <w:rFonts w:ascii="Times New Roman" w:hAnsi="Times New Roman" w:cs="Times New Roman"/>
          <w:bCs/>
          <w:i/>
        </w:rPr>
        <w:t xml:space="preserve"> a</w:t>
      </w:r>
      <w:r w:rsidRPr="00AD3F47">
        <w:rPr>
          <w:rFonts w:ascii="Times New Roman" w:hAnsi="Times New Roman" w:cs="Times New Roman"/>
          <w:bCs/>
          <w:i/>
        </w:rPr>
        <w:t xml:space="preserve"> TB and PUCCH for sidelink HARQ feedback is scheduled after every transmission.</w:t>
      </w:r>
    </w:p>
    <w:p w14:paraId="493E4325" w14:textId="77777777" w:rsidR="00786000" w:rsidRPr="00FE7490" w:rsidRDefault="00786000" w:rsidP="00786000">
      <w:pPr>
        <w:jc w:val="both"/>
        <w:rPr>
          <w:rFonts w:ascii="Times New Roman" w:hAnsi="Times New Roman" w:cs="Times New Roman"/>
          <w:bCs/>
          <w:i/>
        </w:rPr>
      </w:pPr>
      <w:r>
        <w:rPr>
          <w:rFonts w:ascii="Times New Roman" w:hAnsi="Times New Roman" w:cs="Times New Roman"/>
          <w:b/>
          <w:i/>
          <w:u w:val="single"/>
        </w:rPr>
        <w:t>Proposal 8</w:t>
      </w:r>
      <w:r w:rsidRPr="00216540">
        <w:rPr>
          <w:rFonts w:ascii="Times New Roman" w:hAnsi="Times New Roman" w:cs="Times New Roman"/>
          <w:b/>
          <w:i/>
          <w:u w:val="single"/>
        </w:rPr>
        <w:t>:</w:t>
      </w:r>
      <w:r>
        <w:rPr>
          <w:rFonts w:ascii="Times New Roman" w:hAnsi="Times New Roman" w:cs="Times New Roman"/>
          <w:bCs/>
          <w:i/>
        </w:rPr>
        <w:t xml:space="preserve"> The activation of multiple type 2 configured sidelink grants in a single DCI is not supported in Release 16. </w:t>
      </w:r>
    </w:p>
    <w:p w14:paraId="74A2BEFA" w14:textId="77777777" w:rsidR="00786000" w:rsidRPr="00AD3F47" w:rsidRDefault="00786000" w:rsidP="00786000">
      <w:pPr>
        <w:jc w:val="both"/>
        <w:rPr>
          <w:rFonts w:ascii="Times New Roman" w:hAnsi="Times New Roman" w:cs="Times New Roman"/>
          <w:bCs/>
          <w:i/>
        </w:rPr>
      </w:pPr>
      <w:r w:rsidRPr="00AD3F47">
        <w:rPr>
          <w:rFonts w:ascii="Times New Roman" w:hAnsi="Times New Roman" w:cs="Times New Roman"/>
          <w:b/>
          <w:bCs/>
          <w:i/>
          <w:u w:val="single"/>
        </w:rPr>
        <w:t xml:space="preserve">Proposal </w:t>
      </w:r>
      <w:r>
        <w:rPr>
          <w:rFonts w:ascii="Times New Roman" w:hAnsi="Times New Roman" w:cs="Times New Roman"/>
          <w:b/>
          <w:bCs/>
          <w:i/>
          <w:u w:val="single"/>
        </w:rPr>
        <w:t>9</w:t>
      </w:r>
      <w:r w:rsidRPr="00AD3F47">
        <w:rPr>
          <w:rFonts w:ascii="Times New Roman" w:hAnsi="Times New Roman" w:cs="Times New Roman"/>
          <w:b/>
          <w:bCs/>
          <w:i/>
          <w:u w:val="single"/>
        </w:rPr>
        <w:t>:</w:t>
      </w:r>
      <w:r w:rsidRPr="00AD3F47">
        <w:rPr>
          <w:rFonts w:ascii="Times New Roman" w:hAnsi="Times New Roman" w:cs="Times New Roman"/>
          <w:bCs/>
          <w:i/>
        </w:rPr>
        <w:t xml:space="preserve"> For configured grant, when HARQ is enabled, periodic PUCCH resource associated with the configured grant is supported</w:t>
      </w:r>
      <w:r>
        <w:rPr>
          <w:rFonts w:ascii="Times New Roman" w:hAnsi="Times New Roman" w:cs="Times New Roman"/>
          <w:bCs/>
          <w:i/>
        </w:rPr>
        <w:t>.</w:t>
      </w:r>
      <w:r w:rsidRPr="00AD3F47">
        <w:rPr>
          <w:rFonts w:ascii="Times New Roman" w:hAnsi="Times New Roman" w:cs="Times New Roman"/>
          <w:bCs/>
          <w:i/>
        </w:rPr>
        <w:t xml:space="preserve"> </w:t>
      </w:r>
    </w:p>
    <w:p w14:paraId="2285632D" w14:textId="62A4B9BE" w:rsidR="00786000" w:rsidRPr="00AD3F47" w:rsidRDefault="00786000" w:rsidP="00786000">
      <w:pPr>
        <w:jc w:val="both"/>
        <w:rPr>
          <w:rFonts w:ascii="Times New Roman" w:hAnsi="Times New Roman" w:cs="Times New Roman"/>
          <w:i/>
          <w:iCs/>
        </w:rPr>
      </w:pPr>
      <w:r w:rsidRPr="00AD3F47">
        <w:rPr>
          <w:rFonts w:ascii="Times New Roman" w:hAnsi="Times New Roman" w:cs="Times New Roman"/>
          <w:b/>
          <w:i/>
          <w:iCs/>
          <w:u w:val="single"/>
        </w:rPr>
        <w:t xml:space="preserve">Proposal </w:t>
      </w:r>
      <w:r>
        <w:rPr>
          <w:rFonts w:ascii="Times New Roman" w:hAnsi="Times New Roman" w:cs="Times New Roman"/>
          <w:b/>
          <w:i/>
          <w:iCs/>
          <w:u w:val="single"/>
        </w:rPr>
        <w:t>10</w:t>
      </w:r>
      <w:r w:rsidRPr="00AD3F47">
        <w:rPr>
          <w:rFonts w:ascii="Times New Roman" w:hAnsi="Times New Roman" w:cs="Times New Roman"/>
          <w:b/>
          <w:i/>
          <w:iCs/>
          <w:u w:val="single"/>
        </w:rPr>
        <w:t>:</w:t>
      </w:r>
      <w:r>
        <w:rPr>
          <w:rFonts w:ascii="Times New Roman" w:hAnsi="Times New Roman" w:cs="Times New Roman"/>
          <w:iCs/>
        </w:rPr>
        <w:t xml:space="preserve"> </w:t>
      </w:r>
      <w:r w:rsidRPr="00AD3F47">
        <w:rPr>
          <w:rFonts w:ascii="Times New Roman" w:hAnsi="Times New Roman" w:cs="Times New Roman"/>
          <w:i/>
          <w:iCs/>
        </w:rPr>
        <w:t>For configured grant, blind retransmission is not used together with HARQ</w:t>
      </w:r>
      <w:r w:rsidR="001644AD">
        <w:rPr>
          <w:rFonts w:ascii="Times New Roman" w:hAnsi="Times New Roman" w:cs="Times New Roman"/>
          <w:i/>
          <w:iCs/>
        </w:rPr>
        <w:t>-</w:t>
      </w:r>
      <w:r w:rsidRPr="00AD3F47">
        <w:rPr>
          <w:rFonts w:ascii="Times New Roman" w:hAnsi="Times New Roman" w:cs="Times New Roman"/>
          <w:i/>
          <w:iCs/>
        </w:rPr>
        <w:t>based retransmission</w:t>
      </w:r>
      <w:r w:rsidR="003C2B98">
        <w:rPr>
          <w:rFonts w:ascii="Times New Roman" w:hAnsi="Times New Roman" w:cs="Times New Roman"/>
          <w:i/>
          <w:iCs/>
        </w:rPr>
        <w:t>.</w:t>
      </w:r>
    </w:p>
    <w:p w14:paraId="723A6D9E" w14:textId="77777777" w:rsidR="00786000" w:rsidRDefault="00786000" w:rsidP="00786000">
      <w:pPr>
        <w:jc w:val="both"/>
        <w:rPr>
          <w:rFonts w:ascii="Times New Roman" w:hAnsi="Times New Roman" w:cs="Times New Roman"/>
          <w:i/>
        </w:rPr>
      </w:pPr>
      <w:r>
        <w:rPr>
          <w:rFonts w:ascii="Times New Roman" w:hAnsi="Times New Roman" w:cs="Times New Roman"/>
          <w:b/>
          <w:i/>
          <w:u w:val="single"/>
        </w:rPr>
        <w:t>Proposal 11</w:t>
      </w:r>
      <w:r w:rsidRPr="00216540">
        <w:rPr>
          <w:rFonts w:ascii="Times New Roman" w:hAnsi="Times New Roman" w:cs="Times New Roman"/>
          <w:b/>
          <w:i/>
          <w:u w:val="single"/>
        </w:rPr>
        <w:t>:</w:t>
      </w:r>
      <w:r>
        <w:rPr>
          <w:rFonts w:ascii="Times New Roman" w:hAnsi="Times New Roman" w:cs="Times New Roman"/>
          <w:i/>
        </w:rPr>
        <w:t xml:space="preserve"> The NR DCI format for NR V2X sidelink scheduling should support the indication of the PSSCH resources for both initial transmission and blind retransmission(s). </w:t>
      </w:r>
    </w:p>
    <w:p w14:paraId="468C300C" w14:textId="77777777" w:rsidR="00786000" w:rsidRDefault="00786000" w:rsidP="00786000">
      <w:pPr>
        <w:jc w:val="both"/>
        <w:rPr>
          <w:rFonts w:ascii="Times New Roman" w:hAnsi="Times New Roman" w:cs="Times New Roman"/>
        </w:rPr>
      </w:pPr>
      <w:r>
        <w:rPr>
          <w:rFonts w:ascii="Times New Roman" w:hAnsi="Times New Roman" w:cs="Times New Roman"/>
          <w:b/>
          <w:i/>
          <w:u w:val="single"/>
        </w:rPr>
        <w:t>Proposal 12</w:t>
      </w:r>
      <w:r w:rsidRPr="00216540">
        <w:rPr>
          <w:rFonts w:ascii="Times New Roman" w:hAnsi="Times New Roman" w:cs="Times New Roman"/>
          <w:b/>
          <w:i/>
          <w:u w:val="single"/>
        </w:rPr>
        <w:t>:</w:t>
      </w:r>
      <w:r>
        <w:rPr>
          <w:rFonts w:ascii="Times New Roman" w:hAnsi="Times New Roman" w:cs="Times New Roman"/>
          <w:i/>
        </w:rPr>
        <w:t xml:space="preserve"> The time gap between initial transmission and a blind retransmission can be upper bounded by down selecting one of the two options: Option 1). a fixed absolute time; Option 2). a fixed number of slots.</w:t>
      </w:r>
    </w:p>
    <w:p w14:paraId="0B1C1AB3" w14:textId="77777777" w:rsidR="00786000" w:rsidRDefault="00786000" w:rsidP="00786000">
      <w:pPr>
        <w:jc w:val="both"/>
        <w:rPr>
          <w:rFonts w:ascii="Times New Roman" w:hAnsi="Times New Roman" w:cs="Times New Roman"/>
          <w:i/>
        </w:rPr>
      </w:pPr>
      <w:r>
        <w:rPr>
          <w:rFonts w:ascii="Times New Roman" w:hAnsi="Times New Roman" w:cs="Times New Roman"/>
          <w:b/>
          <w:i/>
          <w:u w:val="single"/>
        </w:rPr>
        <w:t>Proposal 13</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In shared carrier between NR Uu and NR sidelink, use UL symbols only for sidelink transmission.</w:t>
      </w:r>
    </w:p>
    <w:p w14:paraId="7F8A11A0" w14:textId="77777777" w:rsidR="00786000" w:rsidRDefault="00786000" w:rsidP="007F142E">
      <w:pPr>
        <w:jc w:val="both"/>
        <w:rPr>
          <w:rFonts w:ascii="Times New Roman" w:hAnsi="Times New Roman" w:cs="Times New Roman"/>
        </w:rPr>
      </w:pP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51592E7A" w14:textId="23A17740" w:rsidR="00A869D9" w:rsidRDefault="00867F34" w:rsidP="002A1C8D">
      <w:pPr>
        <w:pStyle w:val="ListParagraph"/>
        <w:numPr>
          <w:ilvl w:val="0"/>
          <w:numId w:val="18"/>
        </w:numPr>
        <w:spacing w:before="120"/>
        <w:contextualSpacing/>
        <w:jc w:val="both"/>
        <w:rPr>
          <w:rFonts w:ascii="Times New Roman" w:hAnsi="Times New Roman" w:cs="Times New Roman"/>
        </w:rPr>
      </w:pPr>
      <w:bookmarkStart w:id="5" w:name="_Ref524941128"/>
      <w:bookmarkStart w:id="6" w:name="_Ref16600053"/>
      <w:bookmarkStart w:id="7" w:name="_Hlk525111094"/>
      <w:bookmarkStart w:id="8" w:name="_Ref520879486"/>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w:t>
      </w:r>
      <w:r w:rsidR="00DA1C04">
        <w:rPr>
          <w:rFonts w:ascii="Times New Roman" w:hAnsi="Times New Roman" w:cs="Times New Roman"/>
        </w:rPr>
        <w:t>8</w:t>
      </w:r>
      <w:r w:rsidRPr="00407498">
        <w:rPr>
          <w:rFonts w:ascii="Times New Roman" w:hAnsi="Times New Roman" w:cs="Times New Roman"/>
        </w:rPr>
        <w:t xml:space="preserve"> Meeting, </w:t>
      </w:r>
      <w:r w:rsidR="00DA1C04">
        <w:rPr>
          <w:rFonts w:ascii="Times New Roman" w:hAnsi="Times New Roman" w:cs="Times New Roman"/>
        </w:rPr>
        <w:t>Pra</w:t>
      </w:r>
      <w:r w:rsidR="00E10048">
        <w:rPr>
          <w:rFonts w:ascii="Times New Roman" w:hAnsi="Times New Roman" w:cs="Times New Roman"/>
        </w:rPr>
        <w:t>g</w:t>
      </w:r>
      <w:r w:rsidR="00DA1C04">
        <w:rPr>
          <w:rFonts w:ascii="Times New Roman" w:hAnsi="Times New Roman" w:cs="Times New Roman"/>
        </w:rPr>
        <w:t>ue</w:t>
      </w:r>
      <w:r>
        <w:rPr>
          <w:rFonts w:ascii="Times New Roman" w:hAnsi="Times New Roman" w:cs="Times New Roman"/>
        </w:rPr>
        <w:t xml:space="preserve">, </w:t>
      </w:r>
      <w:r w:rsidR="00DA1C04">
        <w:rPr>
          <w:rFonts w:ascii="Times New Roman" w:hAnsi="Times New Roman" w:cs="Times New Roman"/>
        </w:rPr>
        <w:t>CZ</w:t>
      </w:r>
      <w:r w:rsidRPr="00407498">
        <w:rPr>
          <w:rFonts w:ascii="Times New Roman" w:hAnsi="Times New Roman" w:cs="Times New Roman"/>
        </w:rPr>
        <w:t xml:space="preserve">, </w:t>
      </w:r>
      <w:r w:rsidR="00DA1C04">
        <w:rPr>
          <w:rFonts w:ascii="Times New Roman" w:hAnsi="Times New Roman" w:cs="Times New Roman"/>
        </w:rPr>
        <w:t>August</w:t>
      </w:r>
      <w:r w:rsidR="00DA1C04" w:rsidRPr="00407498">
        <w:rPr>
          <w:rFonts w:ascii="Times New Roman" w:hAnsi="Times New Roman" w:cs="Times New Roman"/>
        </w:rPr>
        <w:t xml:space="preserve"> </w:t>
      </w:r>
      <w:r w:rsidRPr="00407498">
        <w:rPr>
          <w:rFonts w:ascii="Times New Roman" w:hAnsi="Times New Roman" w:cs="Times New Roman"/>
        </w:rPr>
        <w:t>2019.</w:t>
      </w:r>
      <w:bookmarkEnd w:id="5"/>
      <w:bookmarkEnd w:id="6"/>
    </w:p>
    <w:p w14:paraId="383FED5E" w14:textId="75D41186" w:rsidR="0054741D" w:rsidRDefault="0054741D" w:rsidP="0054741D">
      <w:pPr>
        <w:pStyle w:val="ListParagraph"/>
        <w:numPr>
          <w:ilvl w:val="0"/>
          <w:numId w:val="18"/>
        </w:numPr>
        <w:spacing w:before="120"/>
        <w:contextualSpacing/>
        <w:jc w:val="both"/>
        <w:rPr>
          <w:rFonts w:ascii="Times New Roman" w:hAnsi="Times New Roman" w:cs="Times New Roman"/>
        </w:rPr>
      </w:pPr>
      <w:bookmarkStart w:id="9" w:name="_Ref534200868"/>
      <w:bookmarkStart w:id="10" w:name="_Ref525023556"/>
      <w:r>
        <w:rPr>
          <w:rFonts w:ascii="Times New Roman" w:hAnsi="Times New Roman" w:cs="Times New Roman"/>
        </w:rPr>
        <w:t>Chairman’s Notes, 3</w:t>
      </w:r>
      <w:r w:rsidRPr="00FE4CA9">
        <w:rPr>
          <w:rFonts w:ascii="Times New Roman" w:hAnsi="Times New Roman" w:cs="Times New Roman"/>
        </w:rPr>
        <w:t>GPP TSG RAN1 WG1 #9</w:t>
      </w:r>
      <w:r>
        <w:rPr>
          <w:rFonts w:ascii="Times New Roman" w:hAnsi="Times New Roman" w:cs="Times New Roman"/>
        </w:rPr>
        <w:t>5</w:t>
      </w:r>
      <w:r w:rsidRPr="00FE4CA9">
        <w:rPr>
          <w:rFonts w:ascii="Times New Roman" w:hAnsi="Times New Roman" w:cs="Times New Roman"/>
        </w:rPr>
        <w:t xml:space="preserve"> </w:t>
      </w:r>
      <w:r>
        <w:rPr>
          <w:rFonts w:ascii="Times New Roman" w:hAnsi="Times New Roman" w:cs="Times New Roman"/>
        </w:rPr>
        <w:t>Meeting, Spokane, USA, Nov</w:t>
      </w:r>
      <w:r w:rsidRPr="00FE4CA9">
        <w:rPr>
          <w:rFonts w:ascii="Times New Roman" w:hAnsi="Times New Roman" w:cs="Times New Roman"/>
        </w:rPr>
        <w:t>. 2018.</w:t>
      </w:r>
      <w:bookmarkEnd w:id="9"/>
    </w:p>
    <w:p w14:paraId="63B13E95" w14:textId="34A8E6E4" w:rsidR="00BC12B0" w:rsidRDefault="00BC12B0" w:rsidP="00BC12B0">
      <w:pPr>
        <w:pStyle w:val="ListParagraph"/>
        <w:numPr>
          <w:ilvl w:val="0"/>
          <w:numId w:val="18"/>
        </w:numPr>
        <w:spacing w:before="120"/>
        <w:contextualSpacing/>
        <w:jc w:val="both"/>
        <w:rPr>
          <w:rFonts w:ascii="Times New Roman" w:hAnsi="Times New Roman" w:cs="Times New Roman"/>
        </w:rPr>
      </w:pPr>
      <w:bookmarkStart w:id="11" w:name="_Ref447846"/>
      <w:r>
        <w:rPr>
          <w:rFonts w:ascii="Times New Roman" w:hAnsi="Times New Roman" w:cs="Times New Roman"/>
        </w:rPr>
        <w:t>Ch</w:t>
      </w:r>
      <w:bookmarkStart w:id="12" w:name="_GoBack"/>
      <w:bookmarkEnd w:id="12"/>
      <w:r>
        <w:rPr>
          <w:rFonts w:ascii="Times New Roman" w:hAnsi="Times New Roman" w:cs="Times New Roman"/>
        </w:rPr>
        <w:t>airman’s Notes, 3</w:t>
      </w:r>
      <w:r w:rsidRPr="00FE4CA9">
        <w:rPr>
          <w:rFonts w:ascii="Times New Roman" w:hAnsi="Times New Roman" w:cs="Times New Roman"/>
        </w:rPr>
        <w:t xml:space="preserve">GPP TSG RAN1 WG1 </w:t>
      </w:r>
      <w:r>
        <w:rPr>
          <w:rFonts w:ascii="Times New Roman" w:hAnsi="Times New Roman" w:cs="Times New Roman"/>
        </w:rPr>
        <w:t xml:space="preserve">Ad-Hoc </w:t>
      </w:r>
      <w:r w:rsidRPr="00FE4CA9">
        <w:rPr>
          <w:rFonts w:ascii="Times New Roman" w:hAnsi="Times New Roman" w:cs="Times New Roman"/>
        </w:rPr>
        <w:t>#</w:t>
      </w:r>
      <w:r>
        <w:rPr>
          <w:rFonts w:ascii="Times New Roman" w:hAnsi="Times New Roman" w:cs="Times New Roman"/>
        </w:rPr>
        <w:t>1901</w:t>
      </w:r>
      <w:r w:rsidRPr="00FE4CA9">
        <w:rPr>
          <w:rFonts w:ascii="Times New Roman" w:hAnsi="Times New Roman" w:cs="Times New Roman"/>
        </w:rPr>
        <w:t xml:space="preserve"> </w:t>
      </w:r>
      <w:r>
        <w:rPr>
          <w:rFonts w:ascii="Times New Roman" w:hAnsi="Times New Roman" w:cs="Times New Roman"/>
        </w:rPr>
        <w:t>Meeting, Taipei, Tai</w:t>
      </w:r>
      <w:r w:rsidR="002D26AF">
        <w:rPr>
          <w:rFonts w:ascii="Times New Roman" w:hAnsi="Times New Roman" w:cs="Times New Roman"/>
        </w:rPr>
        <w:t>wan, Jan</w:t>
      </w:r>
      <w:r w:rsidRPr="00FE4CA9">
        <w:rPr>
          <w:rFonts w:ascii="Times New Roman" w:hAnsi="Times New Roman" w:cs="Times New Roman"/>
        </w:rPr>
        <w:t>. 201</w:t>
      </w:r>
      <w:r w:rsidR="002D26AF">
        <w:rPr>
          <w:rFonts w:ascii="Times New Roman" w:hAnsi="Times New Roman" w:cs="Times New Roman"/>
        </w:rPr>
        <w:t>9</w:t>
      </w:r>
      <w:r w:rsidRPr="00FE4CA9">
        <w:rPr>
          <w:rFonts w:ascii="Times New Roman" w:hAnsi="Times New Roman" w:cs="Times New Roman"/>
        </w:rPr>
        <w:t>.</w:t>
      </w:r>
      <w:bookmarkEnd w:id="11"/>
    </w:p>
    <w:p w14:paraId="21ABAE5C" w14:textId="08411541" w:rsidR="00365CA5" w:rsidRPr="00365CA5" w:rsidRDefault="00365CA5" w:rsidP="00365CA5">
      <w:pPr>
        <w:pStyle w:val="ListParagraph"/>
        <w:numPr>
          <w:ilvl w:val="0"/>
          <w:numId w:val="18"/>
        </w:numPr>
        <w:spacing w:before="120"/>
        <w:contextualSpacing/>
        <w:jc w:val="both"/>
        <w:rPr>
          <w:rFonts w:ascii="Times New Roman" w:hAnsi="Times New Roman" w:cs="Times New Roman"/>
        </w:rPr>
      </w:pPr>
      <w:bookmarkStart w:id="13" w:name="_Ref16602434"/>
      <w:bookmarkStart w:id="14" w:name="_Ref3987754"/>
      <w:bookmarkStart w:id="15" w:name="_Hlk4140264"/>
      <w:r>
        <w:rPr>
          <w:rFonts w:ascii="Times New Roman" w:hAnsi="Times New Roman" w:cs="Times New Roman"/>
        </w:rPr>
        <w:t>Chairman’s Notes, 3GPP TSG RAN2 WG1 #105bis Meeting, Xi’an, China, Apr. 2019.</w:t>
      </w:r>
      <w:bookmarkEnd w:id="13"/>
      <w:r>
        <w:rPr>
          <w:rFonts w:ascii="Times New Roman" w:hAnsi="Times New Roman" w:cs="Times New Roman"/>
        </w:rPr>
        <w:t xml:space="preserve"> </w:t>
      </w:r>
    </w:p>
    <w:p w14:paraId="037866E5" w14:textId="4BD51ED1" w:rsidR="00365CA5" w:rsidRDefault="00365CA5" w:rsidP="00FF2188">
      <w:pPr>
        <w:pStyle w:val="ListParagraph"/>
        <w:numPr>
          <w:ilvl w:val="0"/>
          <w:numId w:val="18"/>
        </w:numPr>
        <w:spacing w:before="120"/>
        <w:contextualSpacing/>
        <w:jc w:val="both"/>
        <w:rPr>
          <w:rFonts w:ascii="Times New Roman" w:hAnsi="Times New Roman" w:cs="Times New Roman"/>
        </w:rPr>
      </w:pPr>
      <w:bookmarkStart w:id="16" w:name="_Ref525718679"/>
      <w:bookmarkStart w:id="17" w:name="_Ref513626055"/>
      <w:bookmarkStart w:id="18" w:name="_Ref525718475"/>
      <w:bookmarkStart w:id="19" w:name="_Ref525037840"/>
      <w:bookmarkStart w:id="20" w:name="_Ref16607251"/>
      <w:bookmarkEnd w:id="7"/>
      <w:bookmarkEnd w:id="10"/>
      <w:bookmarkEnd w:id="14"/>
      <w:bookmarkEnd w:id="15"/>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#94</w:t>
      </w:r>
      <w:r w:rsidRPr="00407498">
        <w:rPr>
          <w:rFonts w:ascii="Times New Roman" w:hAnsi="Times New Roman" w:cs="Times New Roman"/>
        </w:rPr>
        <w:t xml:space="preserve"> Meeting, </w:t>
      </w:r>
      <w:r>
        <w:rPr>
          <w:rFonts w:ascii="Times New Roman" w:hAnsi="Times New Roman" w:cs="Times New Roman"/>
        </w:rPr>
        <w:t>Gothenburg, Sweden</w:t>
      </w:r>
      <w:r w:rsidRPr="00407498">
        <w:rPr>
          <w:rFonts w:ascii="Times New Roman" w:hAnsi="Times New Roman" w:cs="Times New Roman"/>
        </w:rPr>
        <w:t xml:space="preserve">, </w:t>
      </w:r>
      <w:r>
        <w:rPr>
          <w:rFonts w:ascii="Times New Roman" w:hAnsi="Times New Roman" w:cs="Times New Roman"/>
        </w:rPr>
        <w:t>Aug</w:t>
      </w:r>
      <w:r w:rsidRPr="00407498">
        <w:rPr>
          <w:rFonts w:ascii="Times New Roman" w:hAnsi="Times New Roman" w:cs="Times New Roman"/>
        </w:rPr>
        <w:t>. 201</w:t>
      </w:r>
      <w:r>
        <w:rPr>
          <w:rFonts w:ascii="Times New Roman" w:hAnsi="Times New Roman" w:cs="Times New Roman"/>
        </w:rPr>
        <w:t>8</w:t>
      </w:r>
      <w:r w:rsidRPr="00407498">
        <w:rPr>
          <w:rFonts w:ascii="Times New Roman" w:hAnsi="Times New Roman" w:cs="Times New Roman"/>
        </w:rPr>
        <w:t>.</w:t>
      </w:r>
      <w:bookmarkEnd w:id="8"/>
      <w:bookmarkEnd w:id="16"/>
      <w:bookmarkEnd w:id="17"/>
      <w:bookmarkEnd w:id="18"/>
      <w:bookmarkEnd w:id="19"/>
      <w:bookmarkEnd w:id="20"/>
    </w:p>
    <w:sectPr w:rsidR="00365CA5"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F94CC" w14:textId="77777777" w:rsidR="008025E2" w:rsidRDefault="008025E2">
      <w:r>
        <w:separator/>
      </w:r>
    </w:p>
  </w:endnote>
  <w:endnote w:type="continuationSeparator" w:id="0">
    <w:p w14:paraId="0AB6C503" w14:textId="77777777" w:rsidR="008025E2" w:rsidRDefault="008025E2">
      <w:r>
        <w:continuationSeparator/>
      </w:r>
    </w:p>
  </w:endnote>
  <w:endnote w:type="continuationNotice" w:id="1">
    <w:p w14:paraId="35DE0E97" w14:textId="77777777" w:rsidR="008025E2" w:rsidRDefault="008025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CF998" w14:textId="77777777" w:rsidR="008025E2" w:rsidRDefault="008025E2">
      <w:r>
        <w:separator/>
      </w:r>
    </w:p>
  </w:footnote>
  <w:footnote w:type="continuationSeparator" w:id="0">
    <w:p w14:paraId="63EB5156" w14:textId="77777777" w:rsidR="008025E2" w:rsidRDefault="008025E2">
      <w:r>
        <w:continuationSeparator/>
      </w:r>
    </w:p>
  </w:footnote>
  <w:footnote w:type="continuationNotice" w:id="1">
    <w:p w14:paraId="62F5FA13" w14:textId="77777777" w:rsidR="008025E2" w:rsidRDefault="008025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50D21F1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C6D79"/>
    <w:multiLevelType w:val="hybridMultilevel"/>
    <w:tmpl w:val="FF923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ED556D"/>
    <w:multiLevelType w:val="hybridMultilevel"/>
    <w:tmpl w:val="5F22F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37194"/>
    <w:multiLevelType w:val="hybridMultilevel"/>
    <w:tmpl w:val="1B3A0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667AF"/>
    <w:multiLevelType w:val="hybridMultilevel"/>
    <w:tmpl w:val="CF0EE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DA91B9C"/>
    <w:multiLevelType w:val="hybridMultilevel"/>
    <w:tmpl w:val="8160DB80"/>
    <w:lvl w:ilvl="0" w:tplc="FCB67554">
      <w:numFmt w:val="bullet"/>
      <w:lvlText w:val="-"/>
      <w:lvlJc w:val="left"/>
      <w:pPr>
        <w:ind w:left="360" w:firstLine="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392F73"/>
    <w:multiLevelType w:val="hybridMultilevel"/>
    <w:tmpl w:val="D312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B138E1"/>
    <w:multiLevelType w:val="hybridMultilevel"/>
    <w:tmpl w:val="AEA0D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9E48C6"/>
    <w:multiLevelType w:val="hybridMultilevel"/>
    <w:tmpl w:val="39864B42"/>
    <w:lvl w:ilvl="0" w:tplc="B67C3962">
      <w:numFmt w:val="bullet"/>
      <w:lvlText w:val="-"/>
      <w:lvlJc w:val="left"/>
      <w:pPr>
        <w:ind w:left="720" w:hanging="360"/>
      </w:pPr>
      <w:rPr>
        <w:rFonts w:ascii="Times New Roman" w:eastAsiaTheme="minorHAnsi" w:hAnsi="Times New Roman" w:cs="Times New Roman" w:hint="default"/>
        <w:color w:val="0070C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8D6C5F"/>
    <w:multiLevelType w:val="hybridMultilevel"/>
    <w:tmpl w:val="7374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B64DA6"/>
    <w:multiLevelType w:val="hybridMultilevel"/>
    <w:tmpl w:val="564E6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3B655C0"/>
    <w:multiLevelType w:val="hybridMultilevel"/>
    <w:tmpl w:val="00FAF238"/>
    <w:lvl w:ilvl="0" w:tplc="CB9A55B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7"/>
  </w:num>
  <w:num w:numId="4">
    <w:abstractNumId w:val="18"/>
  </w:num>
  <w:num w:numId="5">
    <w:abstractNumId w:val="13"/>
  </w:num>
  <w:num w:numId="6">
    <w:abstractNumId w:val="20"/>
  </w:num>
  <w:num w:numId="7">
    <w:abstractNumId w:val="29"/>
  </w:num>
  <w:num w:numId="8">
    <w:abstractNumId w:val="14"/>
  </w:num>
  <w:num w:numId="9">
    <w:abstractNumId w:val="39"/>
  </w:num>
  <w:num w:numId="10">
    <w:abstractNumId w:val="6"/>
  </w:num>
  <w:num w:numId="11">
    <w:abstractNumId w:val="3"/>
  </w:num>
  <w:num w:numId="12">
    <w:abstractNumId w:val="21"/>
  </w:num>
  <w:num w:numId="13">
    <w:abstractNumId w:val="35"/>
  </w:num>
  <w:num w:numId="14">
    <w:abstractNumId w:val="4"/>
  </w:num>
  <w:num w:numId="15">
    <w:abstractNumId w:val="1"/>
  </w:num>
  <w:num w:numId="16">
    <w:abstractNumId w:val="33"/>
  </w:num>
  <w:num w:numId="17">
    <w:abstractNumId w:val="1"/>
  </w:num>
  <w:num w:numId="18">
    <w:abstractNumId w:val="16"/>
  </w:num>
  <w:num w:numId="19">
    <w:abstractNumId w:val="32"/>
  </w:num>
  <w:num w:numId="20">
    <w:abstractNumId w:val="1"/>
  </w:num>
  <w:num w:numId="21">
    <w:abstractNumId w:val="28"/>
  </w:num>
  <w:num w:numId="22">
    <w:abstractNumId w:val="9"/>
  </w:num>
  <w:num w:numId="23">
    <w:abstractNumId w:val="7"/>
  </w:num>
  <w:num w:numId="24">
    <w:abstractNumId w:val="31"/>
  </w:num>
  <w:num w:numId="25">
    <w:abstractNumId w:val="2"/>
  </w:num>
  <w:num w:numId="26">
    <w:abstractNumId w:val="0"/>
  </w:num>
  <w:num w:numId="27">
    <w:abstractNumId w:val="15"/>
  </w:num>
  <w:num w:numId="28">
    <w:abstractNumId w:val="12"/>
  </w:num>
  <w:num w:numId="29">
    <w:abstractNumId w:val="22"/>
  </w:num>
  <w:num w:numId="30">
    <w:abstractNumId w:val="8"/>
  </w:num>
  <w:num w:numId="31">
    <w:abstractNumId w:val="10"/>
  </w:num>
  <w:num w:numId="32">
    <w:abstractNumId w:val="40"/>
  </w:num>
  <w:num w:numId="33">
    <w:abstractNumId w:val="37"/>
  </w:num>
  <w:num w:numId="34">
    <w:abstractNumId w:val="11"/>
  </w:num>
  <w:num w:numId="35">
    <w:abstractNumId w:val="5"/>
  </w:num>
  <w:num w:numId="36">
    <w:abstractNumId w:val="19"/>
  </w:num>
  <w:num w:numId="37">
    <w:abstractNumId w:val="36"/>
  </w:num>
  <w:num w:numId="38">
    <w:abstractNumId w:val="34"/>
  </w:num>
  <w:num w:numId="39">
    <w:abstractNumId w:val="24"/>
  </w:num>
  <w:num w:numId="40">
    <w:abstractNumId w:val="30"/>
  </w:num>
  <w:num w:numId="41">
    <w:abstractNumId w:val="25"/>
  </w:num>
  <w:num w:numId="42">
    <w:abstractNumId w:val="26"/>
  </w:num>
  <w:num w:numId="43">
    <w:abstractNumId w:val="27"/>
  </w:num>
  <w:num w:numId="44">
    <w:abstractNumId w:val="38"/>
  </w:num>
  <w:num w:numId="45">
    <w:abstractNumId w:val="1"/>
  </w:num>
  <w:num w:numId="4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1056"/>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20614"/>
    <w:rsid w:val="000208E4"/>
    <w:rsid w:val="00021143"/>
    <w:rsid w:val="00022522"/>
    <w:rsid w:val="00022C6C"/>
    <w:rsid w:val="00023233"/>
    <w:rsid w:val="000244A8"/>
    <w:rsid w:val="00024F2F"/>
    <w:rsid w:val="00025050"/>
    <w:rsid w:val="0002564D"/>
    <w:rsid w:val="00025A8E"/>
    <w:rsid w:val="00025D5F"/>
    <w:rsid w:val="00025ECA"/>
    <w:rsid w:val="00026309"/>
    <w:rsid w:val="00026CB5"/>
    <w:rsid w:val="00026E30"/>
    <w:rsid w:val="0002706E"/>
    <w:rsid w:val="0002723B"/>
    <w:rsid w:val="00027B9C"/>
    <w:rsid w:val="00027DEF"/>
    <w:rsid w:val="00030C64"/>
    <w:rsid w:val="00031297"/>
    <w:rsid w:val="00031598"/>
    <w:rsid w:val="00031FA4"/>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16F3"/>
    <w:rsid w:val="00052194"/>
    <w:rsid w:val="0005264F"/>
    <w:rsid w:val="000526F7"/>
    <w:rsid w:val="00052A07"/>
    <w:rsid w:val="000534E3"/>
    <w:rsid w:val="00053756"/>
    <w:rsid w:val="00053C47"/>
    <w:rsid w:val="00054303"/>
    <w:rsid w:val="00054815"/>
    <w:rsid w:val="00054EE4"/>
    <w:rsid w:val="00055378"/>
    <w:rsid w:val="00055E34"/>
    <w:rsid w:val="0005606A"/>
    <w:rsid w:val="00056718"/>
    <w:rsid w:val="00056A67"/>
    <w:rsid w:val="00056E41"/>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B10"/>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23"/>
    <w:rsid w:val="00077E5F"/>
    <w:rsid w:val="0008004D"/>
    <w:rsid w:val="00080281"/>
    <w:rsid w:val="0008036A"/>
    <w:rsid w:val="0008162D"/>
    <w:rsid w:val="00081AE6"/>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0491"/>
    <w:rsid w:val="000A18C8"/>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563E"/>
    <w:rsid w:val="000C64E6"/>
    <w:rsid w:val="000C6F9D"/>
    <w:rsid w:val="000D0A64"/>
    <w:rsid w:val="000D0D07"/>
    <w:rsid w:val="000D162D"/>
    <w:rsid w:val="000D2864"/>
    <w:rsid w:val="000D2F50"/>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B6D"/>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0F7091"/>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B1C"/>
    <w:rsid w:val="00112DEF"/>
    <w:rsid w:val="00113488"/>
    <w:rsid w:val="00113CF4"/>
    <w:rsid w:val="0011411D"/>
    <w:rsid w:val="00115027"/>
    <w:rsid w:val="001153EA"/>
    <w:rsid w:val="00115643"/>
    <w:rsid w:val="00116765"/>
    <w:rsid w:val="00116896"/>
    <w:rsid w:val="00116C54"/>
    <w:rsid w:val="00117215"/>
    <w:rsid w:val="0011747E"/>
    <w:rsid w:val="00117AE6"/>
    <w:rsid w:val="00117CEA"/>
    <w:rsid w:val="00117D13"/>
    <w:rsid w:val="001203FC"/>
    <w:rsid w:val="00120AC6"/>
    <w:rsid w:val="00121245"/>
    <w:rsid w:val="0012189E"/>
    <w:rsid w:val="001218CE"/>
    <w:rsid w:val="001219F5"/>
    <w:rsid w:val="00121A20"/>
    <w:rsid w:val="00121D09"/>
    <w:rsid w:val="0012246A"/>
    <w:rsid w:val="00123CA8"/>
    <w:rsid w:val="00123CED"/>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6A5F"/>
    <w:rsid w:val="001375CD"/>
    <w:rsid w:val="001376DA"/>
    <w:rsid w:val="001376E6"/>
    <w:rsid w:val="00137AB5"/>
    <w:rsid w:val="00137D24"/>
    <w:rsid w:val="00137F0B"/>
    <w:rsid w:val="001409CF"/>
    <w:rsid w:val="00141601"/>
    <w:rsid w:val="00141990"/>
    <w:rsid w:val="00141A18"/>
    <w:rsid w:val="00141BE7"/>
    <w:rsid w:val="001420DF"/>
    <w:rsid w:val="001425DE"/>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6B3"/>
    <w:rsid w:val="00150C1E"/>
    <w:rsid w:val="001510DF"/>
    <w:rsid w:val="0015190F"/>
    <w:rsid w:val="00151E23"/>
    <w:rsid w:val="001523B7"/>
    <w:rsid w:val="001526E0"/>
    <w:rsid w:val="00153B76"/>
    <w:rsid w:val="00154220"/>
    <w:rsid w:val="001549FC"/>
    <w:rsid w:val="00155151"/>
    <w:rsid w:val="001551B5"/>
    <w:rsid w:val="001561AF"/>
    <w:rsid w:val="00156DC4"/>
    <w:rsid w:val="00157A90"/>
    <w:rsid w:val="00157B7B"/>
    <w:rsid w:val="00157F10"/>
    <w:rsid w:val="00160461"/>
    <w:rsid w:val="00162135"/>
    <w:rsid w:val="001629FC"/>
    <w:rsid w:val="00162BD1"/>
    <w:rsid w:val="00163554"/>
    <w:rsid w:val="00163FBD"/>
    <w:rsid w:val="001644AD"/>
    <w:rsid w:val="001659C1"/>
    <w:rsid w:val="00165C7A"/>
    <w:rsid w:val="0016660C"/>
    <w:rsid w:val="001669BD"/>
    <w:rsid w:val="0016726A"/>
    <w:rsid w:val="00167A2F"/>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5F80"/>
    <w:rsid w:val="001762DB"/>
    <w:rsid w:val="00176850"/>
    <w:rsid w:val="00176E09"/>
    <w:rsid w:val="00176E1A"/>
    <w:rsid w:val="00176FB5"/>
    <w:rsid w:val="00177241"/>
    <w:rsid w:val="00180304"/>
    <w:rsid w:val="001806AA"/>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AB"/>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8BB"/>
    <w:rsid w:val="001A40E7"/>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0E8"/>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0C8"/>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62D"/>
    <w:rsid w:val="001D67BB"/>
    <w:rsid w:val="001D6D53"/>
    <w:rsid w:val="001D783F"/>
    <w:rsid w:val="001D79A1"/>
    <w:rsid w:val="001D7A02"/>
    <w:rsid w:val="001D7D84"/>
    <w:rsid w:val="001E018C"/>
    <w:rsid w:val="001E0427"/>
    <w:rsid w:val="001E0B68"/>
    <w:rsid w:val="001E0E46"/>
    <w:rsid w:val="001E217E"/>
    <w:rsid w:val="001E23E4"/>
    <w:rsid w:val="001E2AD7"/>
    <w:rsid w:val="001E3F06"/>
    <w:rsid w:val="001E58E2"/>
    <w:rsid w:val="001E5F35"/>
    <w:rsid w:val="001E7AED"/>
    <w:rsid w:val="001F0B56"/>
    <w:rsid w:val="001F0CCF"/>
    <w:rsid w:val="001F12F4"/>
    <w:rsid w:val="001F2F31"/>
    <w:rsid w:val="001F3377"/>
    <w:rsid w:val="001F36C3"/>
    <w:rsid w:val="001F3916"/>
    <w:rsid w:val="001F4037"/>
    <w:rsid w:val="001F4676"/>
    <w:rsid w:val="001F54C5"/>
    <w:rsid w:val="001F5B50"/>
    <w:rsid w:val="001F61DB"/>
    <w:rsid w:val="001F662C"/>
    <w:rsid w:val="001F7074"/>
    <w:rsid w:val="001F7A85"/>
    <w:rsid w:val="001F7D73"/>
    <w:rsid w:val="00200490"/>
    <w:rsid w:val="002009A4"/>
    <w:rsid w:val="00201F3A"/>
    <w:rsid w:val="0020327F"/>
    <w:rsid w:val="00203A34"/>
    <w:rsid w:val="00203F96"/>
    <w:rsid w:val="002041BF"/>
    <w:rsid w:val="00204831"/>
    <w:rsid w:val="00204E32"/>
    <w:rsid w:val="002050C4"/>
    <w:rsid w:val="0020640E"/>
    <w:rsid w:val="002069B2"/>
    <w:rsid w:val="00207FA3"/>
    <w:rsid w:val="00210241"/>
    <w:rsid w:val="00210B54"/>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17B71"/>
    <w:rsid w:val="00220332"/>
    <w:rsid w:val="00220495"/>
    <w:rsid w:val="00220600"/>
    <w:rsid w:val="00220819"/>
    <w:rsid w:val="00220C8C"/>
    <w:rsid w:val="00220EAB"/>
    <w:rsid w:val="00221164"/>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412A"/>
    <w:rsid w:val="002548A4"/>
    <w:rsid w:val="0025555E"/>
    <w:rsid w:val="00255D36"/>
    <w:rsid w:val="00257543"/>
    <w:rsid w:val="002577E6"/>
    <w:rsid w:val="00257B2B"/>
    <w:rsid w:val="00260656"/>
    <w:rsid w:val="00260A05"/>
    <w:rsid w:val="00261742"/>
    <w:rsid w:val="00261782"/>
    <w:rsid w:val="002617E7"/>
    <w:rsid w:val="00261A3A"/>
    <w:rsid w:val="00262298"/>
    <w:rsid w:val="00262544"/>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260B"/>
    <w:rsid w:val="00273278"/>
    <w:rsid w:val="002737F4"/>
    <w:rsid w:val="00273D70"/>
    <w:rsid w:val="00273E0E"/>
    <w:rsid w:val="00273E84"/>
    <w:rsid w:val="00274BB8"/>
    <w:rsid w:val="00274C41"/>
    <w:rsid w:val="00274DFF"/>
    <w:rsid w:val="00274F17"/>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B26"/>
    <w:rsid w:val="00293E01"/>
    <w:rsid w:val="00294544"/>
    <w:rsid w:val="00295BE1"/>
    <w:rsid w:val="00295FCF"/>
    <w:rsid w:val="00296227"/>
    <w:rsid w:val="00296314"/>
    <w:rsid w:val="00296F44"/>
    <w:rsid w:val="0029777D"/>
    <w:rsid w:val="002A055E"/>
    <w:rsid w:val="002A1733"/>
    <w:rsid w:val="002A1C8D"/>
    <w:rsid w:val="002A1D4E"/>
    <w:rsid w:val="002A1E12"/>
    <w:rsid w:val="002A1F3F"/>
    <w:rsid w:val="002A1FD9"/>
    <w:rsid w:val="002A2107"/>
    <w:rsid w:val="002A2499"/>
    <w:rsid w:val="002A2869"/>
    <w:rsid w:val="002A2B92"/>
    <w:rsid w:val="002A3257"/>
    <w:rsid w:val="002A37EE"/>
    <w:rsid w:val="002A3FC3"/>
    <w:rsid w:val="002A4063"/>
    <w:rsid w:val="002A4C62"/>
    <w:rsid w:val="002A4CC1"/>
    <w:rsid w:val="002A5F35"/>
    <w:rsid w:val="002A6158"/>
    <w:rsid w:val="002A68E0"/>
    <w:rsid w:val="002A6CFF"/>
    <w:rsid w:val="002A6FF8"/>
    <w:rsid w:val="002A7683"/>
    <w:rsid w:val="002B24D6"/>
    <w:rsid w:val="002B2C00"/>
    <w:rsid w:val="002B3A7C"/>
    <w:rsid w:val="002B3B0D"/>
    <w:rsid w:val="002B3FE9"/>
    <w:rsid w:val="002B63FC"/>
    <w:rsid w:val="002B6D00"/>
    <w:rsid w:val="002B6FA2"/>
    <w:rsid w:val="002B74C5"/>
    <w:rsid w:val="002B77BF"/>
    <w:rsid w:val="002B77D8"/>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399"/>
    <w:rsid w:val="002C6443"/>
    <w:rsid w:val="002C6E1A"/>
    <w:rsid w:val="002C6FCD"/>
    <w:rsid w:val="002C7166"/>
    <w:rsid w:val="002C71A1"/>
    <w:rsid w:val="002C723B"/>
    <w:rsid w:val="002C76BF"/>
    <w:rsid w:val="002C7D5C"/>
    <w:rsid w:val="002D02C7"/>
    <w:rsid w:val="002D0371"/>
    <w:rsid w:val="002D071A"/>
    <w:rsid w:val="002D102E"/>
    <w:rsid w:val="002D26AF"/>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4FE"/>
    <w:rsid w:val="002E05D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EDE"/>
    <w:rsid w:val="002E7F8F"/>
    <w:rsid w:val="002F07A4"/>
    <w:rsid w:val="002F1FDC"/>
    <w:rsid w:val="002F2771"/>
    <w:rsid w:val="002F2F73"/>
    <w:rsid w:val="002F37A9"/>
    <w:rsid w:val="002F4AE1"/>
    <w:rsid w:val="002F5609"/>
    <w:rsid w:val="002F585B"/>
    <w:rsid w:val="002F5AFC"/>
    <w:rsid w:val="002F6CB0"/>
    <w:rsid w:val="002F6E9C"/>
    <w:rsid w:val="002F6EF2"/>
    <w:rsid w:val="002F771F"/>
    <w:rsid w:val="002F784D"/>
    <w:rsid w:val="002F7AF8"/>
    <w:rsid w:val="003001B2"/>
    <w:rsid w:val="0030023F"/>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70E"/>
    <w:rsid w:val="00310B88"/>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4F3"/>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4566"/>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57A83"/>
    <w:rsid w:val="00360259"/>
    <w:rsid w:val="003602D9"/>
    <w:rsid w:val="00361055"/>
    <w:rsid w:val="00361261"/>
    <w:rsid w:val="003616AD"/>
    <w:rsid w:val="00361DF3"/>
    <w:rsid w:val="003626B8"/>
    <w:rsid w:val="00362F2B"/>
    <w:rsid w:val="00363773"/>
    <w:rsid w:val="003649A8"/>
    <w:rsid w:val="00364BF8"/>
    <w:rsid w:val="00364E62"/>
    <w:rsid w:val="00364F51"/>
    <w:rsid w:val="00365071"/>
    <w:rsid w:val="0036558A"/>
    <w:rsid w:val="00365A4B"/>
    <w:rsid w:val="00365BF7"/>
    <w:rsid w:val="00365CA5"/>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398"/>
    <w:rsid w:val="00383467"/>
    <w:rsid w:val="00384177"/>
    <w:rsid w:val="00384284"/>
    <w:rsid w:val="00384AF1"/>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479"/>
    <w:rsid w:val="003A21A8"/>
    <w:rsid w:val="003A2207"/>
    <w:rsid w:val="003A2223"/>
    <w:rsid w:val="003A2A0F"/>
    <w:rsid w:val="003A2DD7"/>
    <w:rsid w:val="003A3719"/>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6F89"/>
    <w:rsid w:val="003B72C3"/>
    <w:rsid w:val="003B78B3"/>
    <w:rsid w:val="003B795B"/>
    <w:rsid w:val="003B7AC3"/>
    <w:rsid w:val="003B7B5E"/>
    <w:rsid w:val="003B7FE5"/>
    <w:rsid w:val="003C0D50"/>
    <w:rsid w:val="003C11C8"/>
    <w:rsid w:val="003C12B9"/>
    <w:rsid w:val="003C1CA4"/>
    <w:rsid w:val="003C22BF"/>
    <w:rsid w:val="003C2702"/>
    <w:rsid w:val="003C28D5"/>
    <w:rsid w:val="003C2907"/>
    <w:rsid w:val="003C2B98"/>
    <w:rsid w:val="003C2CCE"/>
    <w:rsid w:val="003C3076"/>
    <w:rsid w:val="003C359F"/>
    <w:rsid w:val="003C3FC4"/>
    <w:rsid w:val="003C4FFF"/>
    <w:rsid w:val="003C62E9"/>
    <w:rsid w:val="003C62ED"/>
    <w:rsid w:val="003C6C78"/>
    <w:rsid w:val="003C6D1B"/>
    <w:rsid w:val="003C6E0C"/>
    <w:rsid w:val="003C733E"/>
    <w:rsid w:val="003C7806"/>
    <w:rsid w:val="003D0D8A"/>
    <w:rsid w:val="003D109F"/>
    <w:rsid w:val="003D1C9F"/>
    <w:rsid w:val="003D2478"/>
    <w:rsid w:val="003D41C3"/>
    <w:rsid w:val="003D4835"/>
    <w:rsid w:val="003D5831"/>
    <w:rsid w:val="003D5B1F"/>
    <w:rsid w:val="003D6122"/>
    <w:rsid w:val="003D6509"/>
    <w:rsid w:val="003D6571"/>
    <w:rsid w:val="003D65C0"/>
    <w:rsid w:val="003D6649"/>
    <w:rsid w:val="003D7146"/>
    <w:rsid w:val="003D7917"/>
    <w:rsid w:val="003D7999"/>
    <w:rsid w:val="003D7A55"/>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3E61"/>
    <w:rsid w:val="003E42D2"/>
    <w:rsid w:val="003E4493"/>
    <w:rsid w:val="003E454F"/>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436"/>
    <w:rsid w:val="003F370E"/>
    <w:rsid w:val="003F4036"/>
    <w:rsid w:val="003F4A38"/>
    <w:rsid w:val="003F4A65"/>
    <w:rsid w:val="003F4B0D"/>
    <w:rsid w:val="003F56D3"/>
    <w:rsid w:val="003F5884"/>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9B7"/>
    <w:rsid w:val="00424A05"/>
    <w:rsid w:val="004251E3"/>
    <w:rsid w:val="00425A2C"/>
    <w:rsid w:val="00425A2E"/>
    <w:rsid w:val="00425B68"/>
    <w:rsid w:val="0042614B"/>
    <w:rsid w:val="00426910"/>
    <w:rsid w:val="00426A23"/>
    <w:rsid w:val="00426ADD"/>
    <w:rsid w:val="00426F63"/>
    <w:rsid w:val="00427248"/>
    <w:rsid w:val="00427772"/>
    <w:rsid w:val="00430813"/>
    <w:rsid w:val="004319AA"/>
    <w:rsid w:val="00431A9F"/>
    <w:rsid w:val="00432093"/>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0A7"/>
    <w:rsid w:val="00444630"/>
    <w:rsid w:val="00444B1D"/>
    <w:rsid w:val="00444F56"/>
    <w:rsid w:val="004452C3"/>
    <w:rsid w:val="00445828"/>
    <w:rsid w:val="004459C8"/>
    <w:rsid w:val="00446488"/>
    <w:rsid w:val="00446A99"/>
    <w:rsid w:val="0044705A"/>
    <w:rsid w:val="00447181"/>
    <w:rsid w:val="004475BC"/>
    <w:rsid w:val="00447BC3"/>
    <w:rsid w:val="00450214"/>
    <w:rsid w:val="00450677"/>
    <w:rsid w:val="00450E98"/>
    <w:rsid w:val="004517AA"/>
    <w:rsid w:val="0045183A"/>
    <w:rsid w:val="00451CE8"/>
    <w:rsid w:val="00452864"/>
    <w:rsid w:val="00452CAC"/>
    <w:rsid w:val="00453191"/>
    <w:rsid w:val="0045334A"/>
    <w:rsid w:val="00453980"/>
    <w:rsid w:val="00453E0E"/>
    <w:rsid w:val="004545AE"/>
    <w:rsid w:val="004555E3"/>
    <w:rsid w:val="0045566F"/>
    <w:rsid w:val="00455D0D"/>
    <w:rsid w:val="00455E5B"/>
    <w:rsid w:val="0045606C"/>
    <w:rsid w:val="0045630F"/>
    <w:rsid w:val="00456425"/>
    <w:rsid w:val="00456636"/>
    <w:rsid w:val="00456D12"/>
    <w:rsid w:val="004574CC"/>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640"/>
    <w:rsid w:val="00470B4B"/>
    <w:rsid w:val="00470C2E"/>
    <w:rsid w:val="00470C31"/>
    <w:rsid w:val="0047271B"/>
    <w:rsid w:val="00472CF7"/>
    <w:rsid w:val="00472F78"/>
    <w:rsid w:val="00472FB6"/>
    <w:rsid w:val="004734D0"/>
    <w:rsid w:val="00473BE8"/>
    <w:rsid w:val="00473DCE"/>
    <w:rsid w:val="0047400F"/>
    <w:rsid w:val="004751F6"/>
    <w:rsid w:val="004754DA"/>
    <w:rsid w:val="0047556B"/>
    <w:rsid w:val="004757BF"/>
    <w:rsid w:val="004759C4"/>
    <w:rsid w:val="00476675"/>
    <w:rsid w:val="004769CF"/>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371"/>
    <w:rsid w:val="0048363F"/>
    <w:rsid w:val="00483EFF"/>
    <w:rsid w:val="004842C3"/>
    <w:rsid w:val="00484787"/>
    <w:rsid w:val="0048579F"/>
    <w:rsid w:val="00485B50"/>
    <w:rsid w:val="0048634B"/>
    <w:rsid w:val="00486739"/>
    <w:rsid w:val="00487362"/>
    <w:rsid w:val="00490025"/>
    <w:rsid w:val="0049067A"/>
    <w:rsid w:val="00490B24"/>
    <w:rsid w:val="00490BA0"/>
    <w:rsid w:val="00490C6F"/>
    <w:rsid w:val="00491816"/>
    <w:rsid w:val="00491B36"/>
    <w:rsid w:val="00492BC5"/>
    <w:rsid w:val="00492E72"/>
    <w:rsid w:val="00493240"/>
    <w:rsid w:val="0049489E"/>
    <w:rsid w:val="00495043"/>
    <w:rsid w:val="00496498"/>
    <w:rsid w:val="004964F1"/>
    <w:rsid w:val="00496E03"/>
    <w:rsid w:val="00496FBF"/>
    <w:rsid w:val="0049704C"/>
    <w:rsid w:val="00497314"/>
    <w:rsid w:val="004974EB"/>
    <w:rsid w:val="00497C80"/>
    <w:rsid w:val="004A0373"/>
    <w:rsid w:val="004A059A"/>
    <w:rsid w:val="004A0D1B"/>
    <w:rsid w:val="004A1384"/>
    <w:rsid w:val="004A1610"/>
    <w:rsid w:val="004A16BC"/>
    <w:rsid w:val="004A27DF"/>
    <w:rsid w:val="004A2B94"/>
    <w:rsid w:val="004A2D47"/>
    <w:rsid w:val="004A3669"/>
    <w:rsid w:val="004A3A69"/>
    <w:rsid w:val="004A46A3"/>
    <w:rsid w:val="004A4A51"/>
    <w:rsid w:val="004A5256"/>
    <w:rsid w:val="004A574C"/>
    <w:rsid w:val="004A614C"/>
    <w:rsid w:val="004A7D0F"/>
    <w:rsid w:val="004B02BE"/>
    <w:rsid w:val="004B0681"/>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4DD1"/>
    <w:rsid w:val="004B5D51"/>
    <w:rsid w:val="004B74E1"/>
    <w:rsid w:val="004B7C0C"/>
    <w:rsid w:val="004C0C9D"/>
    <w:rsid w:val="004C1260"/>
    <w:rsid w:val="004C1E01"/>
    <w:rsid w:val="004C23B1"/>
    <w:rsid w:val="004C23BA"/>
    <w:rsid w:val="004C2B95"/>
    <w:rsid w:val="004C3216"/>
    <w:rsid w:val="004C3898"/>
    <w:rsid w:val="004C3B35"/>
    <w:rsid w:val="004C3C55"/>
    <w:rsid w:val="004C3D58"/>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3CB2"/>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63"/>
    <w:rsid w:val="004E5F91"/>
    <w:rsid w:val="004E6C03"/>
    <w:rsid w:val="004E76F4"/>
    <w:rsid w:val="004E7873"/>
    <w:rsid w:val="004E7EB2"/>
    <w:rsid w:val="004F0030"/>
    <w:rsid w:val="004F0445"/>
    <w:rsid w:val="004F0A81"/>
    <w:rsid w:val="004F0B6C"/>
    <w:rsid w:val="004F19EB"/>
    <w:rsid w:val="004F2078"/>
    <w:rsid w:val="004F27D0"/>
    <w:rsid w:val="004F30B7"/>
    <w:rsid w:val="004F36A7"/>
    <w:rsid w:val="004F4DA3"/>
    <w:rsid w:val="004F5116"/>
    <w:rsid w:val="004F53E9"/>
    <w:rsid w:val="004F631B"/>
    <w:rsid w:val="004F6322"/>
    <w:rsid w:val="004F659D"/>
    <w:rsid w:val="004F66A7"/>
    <w:rsid w:val="004F735E"/>
    <w:rsid w:val="00500B52"/>
    <w:rsid w:val="005011FB"/>
    <w:rsid w:val="0050268E"/>
    <w:rsid w:val="0050318E"/>
    <w:rsid w:val="005033E9"/>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A1A"/>
    <w:rsid w:val="00513BF4"/>
    <w:rsid w:val="00514531"/>
    <w:rsid w:val="005146A4"/>
    <w:rsid w:val="005153A7"/>
    <w:rsid w:val="005161E8"/>
    <w:rsid w:val="00516B52"/>
    <w:rsid w:val="0051769E"/>
    <w:rsid w:val="00517FD4"/>
    <w:rsid w:val="00520C99"/>
    <w:rsid w:val="00520F57"/>
    <w:rsid w:val="005219CF"/>
    <w:rsid w:val="00522170"/>
    <w:rsid w:val="00522857"/>
    <w:rsid w:val="005234AA"/>
    <w:rsid w:val="005251B0"/>
    <w:rsid w:val="00525884"/>
    <w:rsid w:val="00525A40"/>
    <w:rsid w:val="005266DD"/>
    <w:rsid w:val="00527D68"/>
    <w:rsid w:val="00530333"/>
    <w:rsid w:val="00530D7E"/>
    <w:rsid w:val="005328A5"/>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4FB"/>
    <w:rsid w:val="00545796"/>
    <w:rsid w:val="0054634A"/>
    <w:rsid w:val="005464F6"/>
    <w:rsid w:val="005465A6"/>
    <w:rsid w:val="00546970"/>
    <w:rsid w:val="00546D33"/>
    <w:rsid w:val="00546F3E"/>
    <w:rsid w:val="0054741D"/>
    <w:rsid w:val="00547601"/>
    <w:rsid w:val="00547FF5"/>
    <w:rsid w:val="00550FEB"/>
    <w:rsid w:val="00551810"/>
    <w:rsid w:val="00551861"/>
    <w:rsid w:val="00554164"/>
    <w:rsid w:val="0055446D"/>
    <w:rsid w:val="00554606"/>
    <w:rsid w:val="005547D0"/>
    <w:rsid w:val="00554C8B"/>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464"/>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734"/>
    <w:rsid w:val="00576784"/>
    <w:rsid w:val="0057762F"/>
    <w:rsid w:val="005807DC"/>
    <w:rsid w:val="0058172D"/>
    <w:rsid w:val="005817C9"/>
    <w:rsid w:val="005824CA"/>
    <w:rsid w:val="00582561"/>
    <w:rsid w:val="00582809"/>
    <w:rsid w:val="00583F52"/>
    <w:rsid w:val="00583F8C"/>
    <w:rsid w:val="005847FD"/>
    <w:rsid w:val="00585C6A"/>
    <w:rsid w:val="00586023"/>
    <w:rsid w:val="0058638E"/>
    <w:rsid w:val="005863E9"/>
    <w:rsid w:val="00586451"/>
    <w:rsid w:val="00586C48"/>
    <w:rsid w:val="00586E39"/>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518"/>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1F0"/>
    <w:rsid w:val="005B4C4E"/>
    <w:rsid w:val="005B4F4D"/>
    <w:rsid w:val="005B5493"/>
    <w:rsid w:val="005B5511"/>
    <w:rsid w:val="005B576D"/>
    <w:rsid w:val="005B5EAF"/>
    <w:rsid w:val="005B673A"/>
    <w:rsid w:val="005B6972"/>
    <w:rsid w:val="005B6D71"/>
    <w:rsid w:val="005B6F83"/>
    <w:rsid w:val="005B7288"/>
    <w:rsid w:val="005C071C"/>
    <w:rsid w:val="005C2555"/>
    <w:rsid w:val="005C2834"/>
    <w:rsid w:val="005C37F3"/>
    <w:rsid w:val="005C42CB"/>
    <w:rsid w:val="005C433B"/>
    <w:rsid w:val="005C4DBB"/>
    <w:rsid w:val="005C52FD"/>
    <w:rsid w:val="005C61AC"/>
    <w:rsid w:val="005C63F1"/>
    <w:rsid w:val="005C65B6"/>
    <w:rsid w:val="005C6E03"/>
    <w:rsid w:val="005C74FB"/>
    <w:rsid w:val="005C76FB"/>
    <w:rsid w:val="005C7D19"/>
    <w:rsid w:val="005C7F7C"/>
    <w:rsid w:val="005D030D"/>
    <w:rsid w:val="005D0844"/>
    <w:rsid w:val="005D1602"/>
    <w:rsid w:val="005D28DF"/>
    <w:rsid w:val="005D2D53"/>
    <w:rsid w:val="005D32AE"/>
    <w:rsid w:val="005D3444"/>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5DB"/>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2B44"/>
    <w:rsid w:val="006131E5"/>
    <w:rsid w:val="00613257"/>
    <w:rsid w:val="006132AE"/>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87"/>
    <w:rsid w:val="006254B7"/>
    <w:rsid w:val="00626130"/>
    <w:rsid w:val="006261B8"/>
    <w:rsid w:val="00626339"/>
    <w:rsid w:val="00626579"/>
    <w:rsid w:val="006274A6"/>
    <w:rsid w:val="00627876"/>
    <w:rsid w:val="0062798D"/>
    <w:rsid w:val="00627DB8"/>
    <w:rsid w:val="00630001"/>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37F61"/>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5A9"/>
    <w:rsid w:val="00645C2B"/>
    <w:rsid w:val="00645D49"/>
    <w:rsid w:val="0064624E"/>
    <w:rsid w:val="00646703"/>
    <w:rsid w:val="00646E7E"/>
    <w:rsid w:val="006473FD"/>
    <w:rsid w:val="00647435"/>
    <w:rsid w:val="006477F5"/>
    <w:rsid w:val="00650AB9"/>
    <w:rsid w:val="00650EA2"/>
    <w:rsid w:val="0065127D"/>
    <w:rsid w:val="00651FB6"/>
    <w:rsid w:val="00652807"/>
    <w:rsid w:val="00652CED"/>
    <w:rsid w:val="00653266"/>
    <w:rsid w:val="006533E6"/>
    <w:rsid w:val="006538FC"/>
    <w:rsid w:val="00653E2C"/>
    <w:rsid w:val="00653FB4"/>
    <w:rsid w:val="00654C33"/>
    <w:rsid w:val="00655733"/>
    <w:rsid w:val="00655ACD"/>
    <w:rsid w:val="00655CAD"/>
    <w:rsid w:val="00655CF7"/>
    <w:rsid w:val="00655EDF"/>
    <w:rsid w:val="00656776"/>
    <w:rsid w:val="00656A92"/>
    <w:rsid w:val="00656DDE"/>
    <w:rsid w:val="00656DF3"/>
    <w:rsid w:val="00656FB4"/>
    <w:rsid w:val="0066011D"/>
    <w:rsid w:val="0066058A"/>
    <w:rsid w:val="006607C0"/>
    <w:rsid w:val="00660927"/>
    <w:rsid w:val="006613A6"/>
    <w:rsid w:val="00661A3A"/>
    <w:rsid w:val="006628F2"/>
    <w:rsid w:val="00662919"/>
    <w:rsid w:val="00663170"/>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95"/>
    <w:rsid w:val="00671DC9"/>
    <w:rsid w:val="00671E18"/>
    <w:rsid w:val="00671E79"/>
    <w:rsid w:val="0067218F"/>
    <w:rsid w:val="00673784"/>
    <w:rsid w:val="00673B0F"/>
    <w:rsid w:val="006741F2"/>
    <w:rsid w:val="0067421C"/>
    <w:rsid w:val="00674CC3"/>
    <w:rsid w:val="0067586E"/>
    <w:rsid w:val="00675C72"/>
    <w:rsid w:val="00675D57"/>
    <w:rsid w:val="006768BC"/>
    <w:rsid w:val="00676D1A"/>
    <w:rsid w:val="006771F9"/>
    <w:rsid w:val="006776D7"/>
    <w:rsid w:val="00680039"/>
    <w:rsid w:val="0068005C"/>
    <w:rsid w:val="00680FB1"/>
    <w:rsid w:val="00681003"/>
    <w:rsid w:val="006812CA"/>
    <w:rsid w:val="00681324"/>
    <w:rsid w:val="0068162E"/>
    <w:rsid w:val="006817C9"/>
    <w:rsid w:val="00681E6B"/>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1F14"/>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502"/>
    <w:rsid w:val="006A2F5F"/>
    <w:rsid w:val="006A325E"/>
    <w:rsid w:val="006A3698"/>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A8"/>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675"/>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2AD8"/>
    <w:rsid w:val="006F341D"/>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0F"/>
    <w:rsid w:val="00701012"/>
    <w:rsid w:val="007013F1"/>
    <w:rsid w:val="00701A05"/>
    <w:rsid w:val="00701CC8"/>
    <w:rsid w:val="0070212D"/>
    <w:rsid w:val="00702402"/>
    <w:rsid w:val="007028CD"/>
    <w:rsid w:val="00703123"/>
    <w:rsid w:val="0070346E"/>
    <w:rsid w:val="00703660"/>
    <w:rsid w:val="00703C74"/>
    <w:rsid w:val="0070413E"/>
    <w:rsid w:val="00704647"/>
    <w:rsid w:val="00704736"/>
    <w:rsid w:val="00704A4F"/>
    <w:rsid w:val="00704EDB"/>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623"/>
    <w:rsid w:val="007227FA"/>
    <w:rsid w:val="00723001"/>
    <w:rsid w:val="007245A0"/>
    <w:rsid w:val="00724649"/>
    <w:rsid w:val="00724AE1"/>
    <w:rsid w:val="00725161"/>
    <w:rsid w:val="00725300"/>
    <w:rsid w:val="00725379"/>
    <w:rsid w:val="00725B07"/>
    <w:rsid w:val="00726EA6"/>
    <w:rsid w:val="00727208"/>
    <w:rsid w:val="00727299"/>
    <w:rsid w:val="00727680"/>
    <w:rsid w:val="00727D2C"/>
    <w:rsid w:val="0073054C"/>
    <w:rsid w:val="0073097D"/>
    <w:rsid w:val="00730A94"/>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03E"/>
    <w:rsid w:val="007374F9"/>
    <w:rsid w:val="00737564"/>
    <w:rsid w:val="0074063A"/>
    <w:rsid w:val="00740E58"/>
    <w:rsid w:val="007410DB"/>
    <w:rsid w:val="007412BA"/>
    <w:rsid w:val="00741368"/>
    <w:rsid w:val="007427AE"/>
    <w:rsid w:val="007445A0"/>
    <w:rsid w:val="007451E7"/>
    <w:rsid w:val="0074524B"/>
    <w:rsid w:val="0074545D"/>
    <w:rsid w:val="00746608"/>
    <w:rsid w:val="00746CE2"/>
    <w:rsid w:val="00746EAC"/>
    <w:rsid w:val="00746F16"/>
    <w:rsid w:val="007471D5"/>
    <w:rsid w:val="007474A3"/>
    <w:rsid w:val="00747D8B"/>
    <w:rsid w:val="00751228"/>
    <w:rsid w:val="00751BED"/>
    <w:rsid w:val="00752C50"/>
    <w:rsid w:val="007540AD"/>
    <w:rsid w:val="007543CB"/>
    <w:rsid w:val="00755EC7"/>
    <w:rsid w:val="00756F2A"/>
    <w:rsid w:val="007571E1"/>
    <w:rsid w:val="007575D7"/>
    <w:rsid w:val="00757F5E"/>
    <w:rsid w:val="007602E4"/>
    <w:rsid w:val="007604B2"/>
    <w:rsid w:val="00760C05"/>
    <w:rsid w:val="007617C8"/>
    <w:rsid w:val="007619D7"/>
    <w:rsid w:val="00761C8C"/>
    <w:rsid w:val="007623FB"/>
    <w:rsid w:val="00762974"/>
    <w:rsid w:val="0076319A"/>
    <w:rsid w:val="00763B30"/>
    <w:rsid w:val="00764724"/>
    <w:rsid w:val="00765281"/>
    <w:rsid w:val="007655FD"/>
    <w:rsid w:val="007660CB"/>
    <w:rsid w:val="00766BAD"/>
    <w:rsid w:val="00770099"/>
    <w:rsid w:val="00770226"/>
    <w:rsid w:val="00770A9C"/>
    <w:rsid w:val="00771706"/>
    <w:rsid w:val="00771AA0"/>
    <w:rsid w:val="0077213F"/>
    <w:rsid w:val="007729F8"/>
    <w:rsid w:val="00772C20"/>
    <w:rsid w:val="00772E2A"/>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CA4"/>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000"/>
    <w:rsid w:val="007866D5"/>
    <w:rsid w:val="00786E64"/>
    <w:rsid w:val="00786ECC"/>
    <w:rsid w:val="00787850"/>
    <w:rsid w:val="007907C1"/>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306F"/>
    <w:rsid w:val="007A3741"/>
    <w:rsid w:val="007A43A6"/>
    <w:rsid w:val="007A5740"/>
    <w:rsid w:val="007A57A2"/>
    <w:rsid w:val="007A58A6"/>
    <w:rsid w:val="007A5EED"/>
    <w:rsid w:val="007A61D2"/>
    <w:rsid w:val="007A6261"/>
    <w:rsid w:val="007A6495"/>
    <w:rsid w:val="007A64AE"/>
    <w:rsid w:val="007A6F2F"/>
    <w:rsid w:val="007A7053"/>
    <w:rsid w:val="007A7122"/>
    <w:rsid w:val="007B080A"/>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21DD"/>
    <w:rsid w:val="007C22DA"/>
    <w:rsid w:val="007C255A"/>
    <w:rsid w:val="007C28B9"/>
    <w:rsid w:val="007C2B96"/>
    <w:rsid w:val="007C2E46"/>
    <w:rsid w:val="007C3D18"/>
    <w:rsid w:val="007C423F"/>
    <w:rsid w:val="007C459E"/>
    <w:rsid w:val="007C4B39"/>
    <w:rsid w:val="007C60BF"/>
    <w:rsid w:val="007C61AB"/>
    <w:rsid w:val="007C6A07"/>
    <w:rsid w:val="007C6F49"/>
    <w:rsid w:val="007C7280"/>
    <w:rsid w:val="007C75A1"/>
    <w:rsid w:val="007C77A5"/>
    <w:rsid w:val="007D0217"/>
    <w:rsid w:val="007D04E5"/>
    <w:rsid w:val="007D08CC"/>
    <w:rsid w:val="007D1833"/>
    <w:rsid w:val="007D1E22"/>
    <w:rsid w:val="007D261C"/>
    <w:rsid w:val="007D28AC"/>
    <w:rsid w:val="007D4B78"/>
    <w:rsid w:val="007D5247"/>
    <w:rsid w:val="007D5809"/>
    <w:rsid w:val="007D5901"/>
    <w:rsid w:val="007D6354"/>
    <w:rsid w:val="007D65F7"/>
    <w:rsid w:val="007D6C7C"/>
    <w:rsid w:val="007D7526"/>
    <w:rsid w:val="007D78A5"/>
    <w:rsid w:val="007E252D"/>
    <w:rsid w:val="007E2FA0"/>
    <w:rsid w:val="007E3EF5"/>
    <w:rsid w:val="007E4610"/>
    <w:rsid w:val="007E4715"/>
    <w:rsid w:val="007E4D98"/>
    <w:rsid w:val="007E4E18"/>
    <w:rsid w:val="007E505B"/>
    <w:rsid w:val="007E533C"/>
    <w:rsid w:val="007E53BD"/>
    <w:rsid w:val="007E5AC5"/>
    <w:rsid w:val="007E642F"/>
    <w:rsid w:val="007E7091"/>
    <w:rsid w:val="007E7103"/>
    <w:rsid w:val="007E7475"/>
    <w:rsid w:val="007E7669"/>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5E2"/>
    <w:rsid w:val="00802DEB"/>
    <w:rsid w:val="0080325D"/>
    <w:rsid w:val="00803546"/>
    <w:rsid w:val="008036C5"/>
    <w:rsid w:val="00803FAE"/>
    <w:rsid w:val="008044C1"/>
    <w:rsid w:val="00805143"/>
    <w:rsid w:val="008052C1"/>
    <w:rsid w:val="00805927"/>
    <w:rsid w:val="0080605F"/>
    <w:rsid w:val="00807786"/>
    <w:rsid w:val="008101B0"/>
    <w:rsid w:val="008103DD"/>
    <w:rsid w:val="008115C7"/>
    <w:rsid w:val="00811FCB"/>
    <w:rsid w:val="008123A5"/>
    <w:rsid w:val="008125BB"/>
    <w:rsid w:val="008129EC"/>
    <w:rsid w:val="00812B68"/>
    <w:rsid w:val="00812CE9"/>
    <w:rsid w:val="00812D5B"/>
    <w:rsid w:val="0081333C"/>
    <w:rsid w:val="00813D91"/>
    <w:rsid w:val="008143BB"/>
    <w:rsid w:val="0081440A"/>
    <w:rsid w:val="00814AD5"/>
    <w:rsid w:val="00814EBD"/>
    <w:rsid w:val="00814F7B"/>
    <w:rsid w:val="00815681"/>
    <w:rsid w:val="008156D5"/>
    <w:rsid w:val="008158D6"/>
    <w:rsid w:val="00815979"/>
    <w:rsid w:val="0081598F"/>
    <w:rsid w:val="008162B2"/>
    <w:rsid w:val="00817196"/>
    <w:rsid w:val="0081757C"/>
    <w:rsid w:val="00820715"/>
    <w:rsid w:val="00820CFD"/>
    <w:rsid w:val="008213E6"/>
    <w:rsid w:val="008216C3"/>
    <w:rsid w:val="00821960"/>
    <w:rsid w:val="00821C42"/>
    <w:rsid w:val="00822968"/>
    <w:rsid w:val="008235DB"/>
    <w:rsid w:val="00823EFA"/>
    <w:rsid w:val="008240DA"/>
    <w:rsid w:val="0082461E"/>
    <w:rsid w:val="00824AB4"/>
    <w:rsid w:val="00824F71"/>
    <w:rsid w:val="00825209"/>
    <w:rsid w:val="00825AB5"/>
    <w:rsid w:val="00825B26"/>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077"/>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9A9"/>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B44"/>
    <w:rsid w:val="00863C5D"/>
    <w:rsid w:val="00863D38"/>
    <w:rsid w:val="0086425C"/>
    <w:rsid w:val="00864588"/>
    <w:rsid w:val="00864932"/>
    <w:rsid w:val="00864DC3"/>
    <w:rsid w:val="00864E09"/>
    <w:rsid w:val="008654D0"/>
    <w:rsid w:val="00865F3B"/>
    <w:rsid w:val="0086607D"/>
    <w:rsid w:val="008669E1"/>
    <w:rsid w:val="00866E1D"/>
    <w:rsid w:val="008677FD"/>
    <w:rsid w:val="00867981"/>
    <w:rsid w:val="00867B26"/>
    <w:rsid w:val="00867F34"/>
    <w:rsid w:val="0087055F"/>
    <w:rsid w:val="008705D4"/>
    <w:rsid w:val="008706D4"/>
    <w:rsid w:val="0087077C"/>
    <w:rsid w:val="00870786"/>
    <w:rsid w:val="00870F8A"/>
    <w:rsid w:val="008719A4"/>
    <w:rsid w:val="00871D23"/>
    <w:rsid w:val="00871D26"/>
    <w:rsid w:val="00871FBC"/>
    <w:rsid w:val="00872804"/>
    <w:rsid w:val="00872DD4"/>
    <w:rsid w:val="00872DF0"/>
    <w:rsid w:val="00872E99"/>
    <w:rsid w:val="008735D7"/>
    <w:rsid w:val="00873921"/>
    <w:rsid w:val="008739E4"/>
    <w:rsid w:val="00873F47"/>
    <w:rsid w:val="00874312"/>
    <w:rsid w:val="0087437C"/>
    <w:rsid w:val="008743D3"/>
    <w:rsid w:val="008759A0"/>
    <w:rsid w:val="00875CD7"/>
    <w:rsid w:val="00876329"/>
    <w:rsid w:val="00876B4D"/>
    <w:rsid w:val="00876C18"/>
    <w:rsid w:val="00877943"/>
    <w:rsid w:val="00877F18"/>
    <w:rsid w:val="00880C86"/>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74C"/>
    <w:rsid w:val="00891DA1"/>
    <w:rsid w:val="00892CFF"/>
    <w:rsid w:val="0089347C"/>
    <w:rsid w:val="00893E80"/>
    <w:rsid w:val="00894252"/>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3FD"/>
    <w:rsid w:val="008A547F"/>
    <w:rsid w:val="008A54C7"/>
    <w:rsid w:val="008A618B"/>
    <w:rsid w:val="008A620C"/>
    <w:rsid w:val="008A646C"/>
    <w:rsid w:val="008A7618"/>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AA2"/>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B20"/>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59F"/>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5CA9"/>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0D5"/>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6B9"/>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7F2"/>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0D61"/>
    <w:rsid w:val="0094160F"/>
    <w:rsid w:val="00941636"/>
    <w:rsid w:val="009417D5"/>
    <w:rsid w:val="00942743"/>
    <w:rsid w:val="00942D57"/>
    <w:rsid w:val="009433F1"/>
    <w:rsid w:val="009436AF"/>
    <w:rsid w:val="00943742"/>
    <w:rsid w:val="00943A35"/>
    <w:rsid w:val="0094403B"/>
    <w:rsid w:val="00944A5E"/>
    <w:rsid w:val="0094503B"/>
    <w:rsid w:val="0094555B"/>
    <w:rsid w:val="009455CF"/>
    <w:rsid w:val="00945630"/>
    <w:rsid w:val="00945C05"/>
    <w:rsid w:val="00946815"/>
    <w:rsid w:val="00946945"/>
    <w:rsid w:val="00947634"/>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1D0"/>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B7E"/>
    <w:rsid w:val="00994DCA"/>
    <w:rsid w:val="009955D8"/>
    <w:rsid w:val="00995692"/>
    <w:rsid w:val="00995B06"/>
    <w:rsid w:val="00995E3B"/>
    <w:rsid w:val="0099603E"/>
    <w:rsid w:val="009965BD"/>
    <w:rsid w:val="00996BDC"/>
    <w:rsid w:val="009970DD"/>
    <w:rsid w:val="009977EF"/>
    <w:rsid w:val="009A005D"/>
    <w:rsid w:val="009A0393"/>
    <w:rsid w:val="009A0FAB"/>
    <w:rsid w:val="009A0FBA"/>
    <w:rsid w:val="009A13D5"/>
    <w:rsid w:val="009A1601"/>
    <w:rsid w:val="009A1C6E"/>
    <w:rsid w:val="009A1F67"/>
    <w:rsid w:val="009A24C8"/>
    <w:rsid w:val="009A257B"/>
    <w:rsid w:val="009A2F3C"/>
    <w:rsid w:val="009A3BAC"/>
    <w:rsid w:val="009A42E3"/>
    <w:rsid w:val="009A462D"/>
    <w:rsid w:val="009A4D84"/>
    <w:rsid w:val="009A58CF"/>
    <w:rsid w:val="009A5CBA"/>
    <w:rsid w:val="009A6274"/>
    <w:rsid w:val="009A627F"/>
    <w:rsid w:val="009A62D5"/>
    <w:rsid w:val="009A645B"/>
    <w:rsid w:val="009A71C9"/>
    <w:rsid w:val="009A747D"/>
    <w:rsid w:val="009A755E"/>
    <w:rsid w:val="009B0D91"/>
    <w:rsid w:val="009B3104"/>
    <w:rsid w:val="009B396D"/>
    <w:rsid w:val="009B3AC2"/>
    <w:rsid w:val="009B3BD4"/>
    <w:rsid w:val="009B4103"/>
    <w:rsid w:val="009B44CE"/>
    <w:rsid w:val="009B45BC"/>
    <w:rsid w:val="009B4A4D"/>
    <w:rsid w:val="009B4D82"/>
    <w:rsid w:val="009B4DF4"/>
    <w:rsid w:val="009B4E5C"/>
    <w:rsid w:val="009B564E"/>
    <w:rsid w:val="009B63E2"/>
    <w:rsid w:val="009B6662"/>
    <w:rsid w:val="009B6871"/>
    <w:rsid w:val="009B6F63"/>
    <w:rsid w:val="009B6F97"/>
    <w:rsid w:val="009B7AA5"/>
    <w:rsid w:val="009B7ADC"/>
    <w:rsid w:val="009B7B75"/>
    <w:rsid w:val="009B7E87"/>
    <w:rsid w:val="009C0587"/>
    <w:rsid w:val="009C1754"/>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6A"/>
    <w:rsid w:val="009D378A"/>
    <w:rsid w:val="009D3E2F"/>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5C6"/>
    <w:rsid w:val="009F3B1B"/>
    <w:rsid w:val="009F3C3D"/>
    <w:rsid w:val="009F6B3A"/>
    <w:rsid w:val="009F753B"/>
    <w:rsid w:val="009F7BDB"/>
    <w:rsid w:val="009F7C5C"/>
    <w:rsid w:val="009F7DAD"/>
    <w:rsid w:val="00A00254"/>
    <w:rsid w:val="00A0026D"/>
    <w:rsid w:val="00A0039D"/>
    <w:rsid w:val="00A0060F"/>
    <w:rsid w:val="00A00C53"/>
    <w:rsid w:val="00A021CA"/>
    <w:rsid w:val="00A02D6D"/>
    <w:rsid w:val="00A03268"/>
    <w:rsid w:val="00A04232"/>
    <w:rsid w:val="00A04367"/>
    <w:rsid w:val="00A047A0"/>
    <w:rsid w:val="00A047D2"/>
    <w:rsid w:val="00A048A8"/>
    <w:rsid w:val="00A04968"/>
    <w:rsid w:val="00A04DCB"/>
    <w:rsid w:val="00A05B47"/>
    <w:rsid w:val="00A06DB0"/>
    <w:rsid w:val="00A077EA"/>
    <w:rsid w:val="00A079D6"/>
    <w:rsid w:val="00A10FBB"/>
    <w:rsid w:val="00A110BC"/>
    <w:rsid w:val="00A11BA9"/>
    <w:rsid w:val="00A12492"/>
    <w:rsid w:val="00A13708"/>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72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5F2C"/>
    <w:rsid w:val="00A264A9"/>
    <w:rsid w:val="00A2663B"/>
    <w:rsid w:val="00A26849"/>
    <w:rsid w:val="00A269B0"/>
    <w:rsid w:val="00A27785"/>
    <w:rsid w:val="00A278BC"/>
    <w:rsid w:val="00A30187"/>
    <w:rsid w:val="00A30AB0"/>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296"/>
    <w:rsid w:val="00A4252A"/>
    <w:rsid w:val="00A4264A"/>
    <w:rsid w:val="00A43013"/>
    <w:rsid w:val="00A4318D"/>
    <w:rsid w:val="00A43E2C"/>
    <w:rsid w:val="00A43ECE"/>
    <w:rsid w:val="00A453DB"/>
    <w:rsid w:val="00A45AD5"/>
    <w:rsid w:val="00A45B74"/>
    <w:rsid w:val="00A45BB0"/>
    <w:rsid w:val="00A4664F"/>
    <w:rsid w:val="00A4665B"/>
    <w:rsid w:val="00A4678B"/>
    <w:rsid w:val="00A469EB"/>
    <w:rsid w:val="00A469ED"/>
    <w:rsid w:val="00A46A95"/>
    <w:rsid w:val="00A46F17"/>
    <w:rsid w:val="00A47A09"/>
    <w:rsid w:val="00A50156"/>
    <w:rsid w:val="00A50813"/>
    <w:rsid w:val="00A50F41"/>
    <w:rsid w:val="00A5140E"/>
    <w:rsid w:val="00A51E32"/>
    <w:rsid w:val="00A51F20"/>
    <w:rsid w:val="00A51FE3"/>
    <w:rsid w:val="00A522DB"/>
    <w:rsid w:val="00A523A0"/>
    <w:rsid w:val="00A525A0"/>
    <w:rsid w:val="00A52B3E"/>
    <w:rsid w:val="00A52E1D"/>
    <w:rsid w:val="00A52F16"/>
    <w:rsid w:val="00A5341A"/>
    <w:rsid w:val="00A53808"/>
    <w:rsid w:val="00A54350"/>
    <w:rsid w:val="00A55BEB"/>
    <w:rsid w:val="00A55EE6"/>
    <w:rsid w:val="00A56674"/>
    <w:rsid w:val="00A601E5"/>
    <w:rsid w:val="00A60DBF"/>
    <w:rsid w:val="00A6126F"/>
    <w:rsid w:val="00A61499"/>
    <w:rsid w:val="00A62703"/>
    <w:rsid w:val="00A62A61"/>
    <w:rsid w:val="00A62C1F"/>
    <w:rsid w:val="00A63483"/>
    <w:rsid w:val="00A647D1"/>
    <w:rsid w:val="00A64DD4"/>
    <w:rsid w:val="00A65760"/>
    <w:rsid w:val="00A65943"/>
    <w:rsid w:val="00A660AC"/>
    <w:rsid w:val="00A66720"/>
    <w:rsid w:val="00A670EF"/>
    <w:rsid w:val="00A67D49"/>
    <w:rsid w:val="00A67E6C"/>
    <w:rsid w:val="00A705D7"/>
    <w:rsid w:val="00A71B99"/>
    <w:rsid w:val="00A71E0A"/>
    <w:rsid w:val="00A7246D"/>
    <w:rsid w:val="00A72E81"/>
    <w:rsid w:val="00A7365F"/>
    <w:rsid w:val="00A73989"/>
    <w:rsid w:val="00A739D0"/>
    <w:rsid w:val="00A73D7E"/>
    <w:rsid w:val="00A746CE"/>
    <w:rsid w:val="00A74F7D"/>
    <w:rsid w:val="00A754EE"/>
    <w:rsid w:val="00A76000"/>
    <w:rsid w:val="00A761D4"/>
    <w:rsid w:val="00A763C1"/>
    <w:rsid w:val="00A77005"/>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1F23"/>
    <w:rsid w:val="00A920C7"/>
    <w:rsid w:val="00A92879"/>
    <w:rsid w:val="00A93D59"/>
    <w:rsid w:val="00A93D5C"/>
    <w:rsid w:val="00A9544C"/>
    <w:rsid w:val="00A956A5"/>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1C5"/>
    <w:rsid w:val="00AB3137"/>
    <w:rsid w:val="00AB3B29"/>
    <w:rsid w:val="00AB4AB8"/>
    <w:rsid w:val="00AB4BAA"/>
    <w:rsid w:val="00AB5435"/>
    <w:rsid w:val="00AB5469"/>
    <w:rsid w:val="00AB655E"/>
    <w:rsid w:val="00AB693B"/>
    <w:rsid w:val="00AB6EAE"/>
    <w:rsid w:val="00AB7DA2"/>
    <w:rsid w:val="00AC007F"/>
    <w:rsid w:val="00AC0D21"/>
    <w:rsid w:val="00AC158C"/>
    <w:rsid w:val="00AC1AB7"/>
    <w:rsid w:val="00AC1D55"/>
    <w:rsid w:val="00AC2ECD"/>
    <w:rsid w:val="00AC3119"/>
    <w:rsid w:val="00AC38AE"/>
    <w:rsid w:val="00AC49AC"/>
    <w:rsid w:val="00AC49FB"/>
    <w:rsid w:val="00AC5199"/>
    <w:rsid w:val="00AC5569"/>
    <w:rsid w:val="00AC58FA"/>
    <w:rsid w:val="00AC5A10"/>
    <w:rsid w:val="00AC5B90"/>
    <w:rsid w:val="00AC630A"/>
    <w:rsid w:val="00AC6962"/>
    <w:rsid w:val="00AC76DF"/>
    <w:rsid w:val="00AC786A"/>
    <w:rsid w:val="00AD0460"/>
    <w:rsid w:val="00AD0A59"/>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3A"/>
    <w:rsid w:val="00AD5F33"/>
    <w:rsid w:val="00AD6059"/>
    <w:rsid w:val="00AD6BCC"/>
    <w:rsid w:val="00AD748F"/>
    <w:rsid w:val="00AD7ABF"/>
    <w:rsid w:val="00AD7D2A"/>
    <w:rsid w:val="00AD7F4A"/>
    <w:rsid w:val="00AE01BF"/>
    <w:rsid w:val="00AE0416"/>
    <w:rsid w:val="00AE0455"/>
    <w:rsid w:val="00AE0A60"/>
    <w:rsid w:val="00AE150B"/>
    <w:rsid w:val="00AE1722"/>
    <w:rsid w:val="00AE27AC"/>
    <w:rsid w:val="00AE2C4B"/>
    <w:rsid w:val="00AE34E7"/>
    <w:rsid w:val="00AE360D"/>
    <w:rsid w:val="00AE39D2"/>
    <w:rsid w:val="00AE3D3C"/>
    <w:rsid w:val="00AE3FA0"/>
    <w:rsid w:val="00AE40E0"/>
    <w:rsid w:val="00AE4B1E"/>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5084"/>
    <w:rsid w:val="00B070ED"/>
    <w:rsid w:val="00B10EEB"/>
    <w:rsid w:val="00B1118E"/>
    <w:rsid w:val="00B11356"/>
    <w:rsid w:val="00B11379"/>
    <w:rsid w:val="00B1177A"/>
    <w:rsid w:val="00B11D83"/>
    <w:rsid w:val="00B12447"/>
    <w:rsid w:val="00B132FF"/>
    <w:rsid w:val="00B143FA"/>
    <w:rsid w:val="00B146E4"/>
    <w:rsid w:val="00B15781"/>
    <w:rsid w:val="00B157F9"/>
    <w:rsid w:val="00B159ED"/>
    <w:rsid w:val="00B161A5"/>
    <w:rsid w:val="00B168FB"/>
    <w:rsid w:val="00B169C0"/>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B96"/>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2C42"/>
    <w:rsid w:val="00B337BC"/>
    <w:rsid w:val="00B34A46"/>
    <w:rsid w:val="00B35997"/>
    <w:rsid w:val="00B3635D"/>
    <w:rsid w:val="00B36F25"/>
    <w:rsid w:val="00B36F3A"/>
    <w:rsid w:val="00B372AA"/>
    <w:rsid w:val="00B40445"/>
    <w:rsid w:val="00B41888"/>
    <w:rsid w:val="00B41D60"/>
    <w:rsid w:val="00B436B7"/>
    <w:rsid w:val="00B44A42"/>
    <w:rsid w:val="00B44B37"/>
    <w:rsid w:val="00B45A52"/>
    <w:rsid w:val="00B46175"/>
    <w:rsid w:val="00B477B8"/>
    <w:rsid w:val="00B47803"/>
    <w:rsid w:val="00B4791A"/>
    <w:rsid w:val="00B47C29"/>
    <w:rsid w:val="00B47D21"/>
    <w:rsid w:val="00B501C6"/>
    <w:rsid w:val="00B50916"/>
    <w:rsid w:val="00B51008"/>
    <w:rsid w:val="00B51031"/>
    <w:rsid w:val="00B5183B"/>
    <w:rsid w:val="00B51C91"/>
    <w:rsid w:val="00B51D73"/>
    <w:rsid w:val="00B52318"/>
    <w:rsid w:val="00B5286A"/>
    <w:rsid w:val="00B53485"/>
    <w:rsid w:val="00B537CE"/>
    <w:rsid w:val="00B540A4"/>
    <w:rsid w:val="00B54858"/>
    <w:rsid w:val="00B549CB"/>
    <w:rsid w:val="00B57004"/>
    <w:rsid w:val="00B57291"/>
    <w:rsid w:val="00B575E0"/>
    <w:rsid w:val="00B57A4E"/>
    <w:rsid w:val="00B57B83"/>
    <w:rsid w:val="00B57D38"/>
    <w:rsid w:val="00B57D49"/>
    <w:rsid w:val="00B57FF9"/>
    <w:rsid w:val="00B60BB3"/>
    <w:rsid w:val="00B61DFF"/>
    <w:rsid w:val="00B62BEF"/>
    <w:rsid w:val="00B63412"/>
    <w:rsid w:val="00B63658"/>
    <w:rsid w:val="00B63B96"/>
    <w:rsid w:val="00B63CEF"/>
    <w:rsid w:val="00B64A5E"/>
    <w:rsid w:val="00B64B37"/>
    <w:rsid w:val="00B64C49"/>
    <w:rsid w:val="00B66456"/>
    <w:rsid w:val="00B664C7"/>
    <w:rsid w:val="00B66F4E"/>
    <w:rsid w:val="00B67160"/>
    <w:rsid w:val="00B67EAD"/>
    <w:rsid w:val="00B7019D"/>
    <w:rsid w:val="00B72074"/>
    <w:rsid w:val="00B7285B"/>
    <w:rsid w:val="00B72868"/>
    <w:rsid w:val="00B7331C"/>
    <w:rsid w:val="00B73583"/>
    <w:rsid w:val="00B739F6"/>
    <w:rsid w:val="00B73D30"/>
    <w:rsid w:val="00B73DDC"/>
    <w:rsid w:val="00B74AA1"/>
    <w:rsid w:val="00B76272"/>
    <w:rsid w:val="00B76D2A"/>
    <w:rsid w:val="00B777F2"/>
    <w:rsid w:val="00B77FFB"/>
    <w:rsid w:val="00B8122D"/>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092A"/>
    <w:rsid w:val="00BA1EFD"/>
    <w:rsid w:val="00BA2280"/>
    <w:rsid w:val="00BA2A08"/>
    <w:rsid w:val="00BA33E1"/>
    <w:rsid w:val="00BA3A9A"/>
    <w:rsid w:val="00BA3FDC"/>
    <w:rsid w:val="00BA4E8B"/>
    <w:rsid w:val="00BA5484"/>
    <w:rsid w:val="00BA55FB"/>
    <w:rsid w:val="00BA56D2"/>
    <w:rsid w:val="00BA5887"/>
    <w:rsid w:val="00BA58F5"/>
    <w:rsid w:val="00BA6169"/>
    <w:rsid w:val="00BA70BB"/>
    <w:rsid w:val="00BA76E0"/>
    <w:rsid w:val="00BB03D6"/>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2B0"/>
    <w:rsid w:val="00BC1353"/>
    <w:rsid w:val="00BC1A21"/>
    <w:rsid w:val="00BC1B66"/>
    <w:rsid w:val="00BC4D2E"/>
    <w:rsid w:val="00BC4E54"/>
    <w:rsid w:val="00BC74D1"/>
    <w:rsid w:val="00BD0073"/>
    <w:rsid w:val="00BD3113"/>
    <w:rsid w:val="00BD48AC"/>
    <w:rsid w:val="00BD4AE4"/>
    <w:rsid w:val="00BD55BA"/>
    <w:rsid w:val="00BD5762"/>
    <w:rsid w:val="00BD5F1A"/>
    <w:rsid w:val="00BD7DE3"/>
    <w:rsid w:val="00BE0254"/>
    <w:rsid w:val="00BE079A"/>
    <w:rsid w:val="00BE1234"/>
    <w:rsid w:val="00BE1583"/>
    <w:rsid w:val="00BE1C72"/>
    <w:rsid w:val="00BE1CD1"/>
    <w:rsid w:val="00BE260D"/>
    <w:rsid w:val="00BE280A"/>
    <w:rsid w:val="00BE29A9"/>
    <w:rsid w:val="00BE2FA6"/>
    <w:rsid w:val="00BE333F"/>
    <w:rsid w:val="00BE35D4"/>
    <w:rsid w:val="00BE4265"/>
    <w:rsid w:val="00BE514C"/>
    <w:rsid w:val="00BE542E"/>
    <w:rsid w:val="00BE550C"/>
    <w:rsid w:val="00BE5CFC"/>
    <w:rsid w:val="00BE7406"/>
    <w:rsid w:val="00BE7603"/>
    <w:rsid w:val="00BE78D7"/>
    <w:rsid w:val="00BF17FD"/>
    <w:rsid w:val="00BF192B"/>
    <w:rsid w:val="00BF1EDF"/>
    <w:rsid w:val="00BF3279"/>
    <w:rsid w:val="00BF3F37"/>
    <w:rsid w:val="00BF4BBF"/>
    <w:rsid w:val="00BF512B"/>
    <w:rsid w:val="00BF51F4"/>
    <w:rsid w:val="00BF6454"/>
    <w:rsid w:val="00BF657B"/>
    <w:rsid w:val="00BF6A16"/>
    <w:rsid w:val="00BF6EEA"/>
    <w:rsid w:val="00BF6FD7"/>
    <w:rsid w:val="00BF74C7"/>
    <w:rsid w:val="00BF7A1D"/>
    <w:rsid w:val="00C00390"/>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D4B"/>
    <w:rsid w:val="00C154BB"/>
    <w:rsid w:val="00C15D1A"/>
    <w:rsid w:val="00C1608A"/>
    <w:rsid w:val="00C16380"/>
    <w:rsid w:val="00C16757"/>
    <w:rsid w:val="00C17316"/>
    <w:rsid w:val="00C2001A"/>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632"/>
    <w:rsid w:val="00C50654"/>
    <w:rsid w:val="00C5097D"/>
    <w:rsid w:val="00C5127D"/>
    <w:rsid w:val="00C515C8"/>
    <w:rsid w:val="00C5269D"/>
    <w:rsid w:val="00C52B72"/>
    <w:rsid w:val="00C52FD2"/>
    <w:rsid w:val="00C537C2"/>
    <w:rsid w:val="00C53AD2"/>
    <w:rsid w:val="00C53E2E"/>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329"/>
    <w:rsid w:val="00C64672"/>
    <w:rsid w:val="00C654C6"/>
    <w:rsid w:val="00C65560"/>
    <w:rsid w:val="00C65765"/>
    <w:rsid w:val="00C65EBC"/>
    <w:rsid w:val="00C65F0C"/>
    <w:rsid w:val="00C66472"/>
    <w:rsid w:val="00C668F7"/>
    <w:rsid w:val="00C6692D"/>
    <w:rsid w:val="00C671CA"/>
    <w:rsid w:val="00C67D98"/>
    <w:rsid w:val="00C70697"/>
    <w:rsid w:val="00C70D2F"/>
    <w:rsid w:val="00C71D39"/>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1AA6"/>
    <w:rsid w:val="00C82387"/>
    <w:rsid w:val="00C82773"/>
    <w:rsid w:val="00C82DFE"/>
    <w:rsid w:val="00C830E3"/>
    <w:rsid w:val="00C83A87"/>
    <w:rsid w:val="00C84C4B"/>
    <w:rsid w:val="00C857B3"/>
    <w:rsid w:val="00C85DC0"/>
    <w:rsid w:val="00C860EE"/>
    <w:rsid w:val="00C86CFF"/>
    <w:rsid w:val="00C86D95"/>
    <w:rsid w:val="00C87AD6"/>
    <w:rsid w:val="00C87B8F"/>
    <w:rsid w:val="00C9027A"/>
    <w:rsid w:val="00C9068E"/>
    <w:rsid w:val="00C90B1C"/>
    <w:rsid w:val="00C91176"/>
    <w:rsid w:val="00C929F7"/>
    <w:rsid w:val="00C93490"/>
    <w:rsid w:val="00C93BC6"/>
    <w:rsid w:val="00C93C4B"/>
    <w:rsid w:val="00C94083"/>
    <w:rsid w:val="00C944AB"/>
    <w:rsid w:val="00C9469F"/>
    <w:rsid w:val="00C94773"/>
    <w:rsid w:val="00C95B40"/>
    <w:rsid w:val="00C966F9"/>
    <w:rsid w:val="00C96B2C"/>
    <w:rsid w:val="00C96F95"/>
    <w:rsid w:val="00C97567"/>
    <w:rsid w:val="00C97A5F"/>
    <w:rsid w:val="00C97EA2"/>
    <w:rsid w:val="00CA0036"/>
    <w:rsid w:val="00CA0A65"/>
    <w:rsid w:val="00CA1638"/>
    <w:rsid w:val="00CA17EF"/>
    <w:rsid w:val="00CA1ED8"/>
    <w:rsid w:val="00CA260B"/>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A23"/>
    <w:rsid w:val="00CC1E1C"/>
    <w:rsid w:val="00CC2A50"/>
    <w:rsid w:val="00CC2AC5"/>
    <w:rsid w:val="00CC3806"/>
    <w:rsid w:val="00CC3E12"/>
    <w:rsid w:val="00CC3EA0"/>
    <w:rsid w:val="00CC469C"/>
    <w:rsid w:val="00CC4E43"/>
    <w:rsid w:val="00CC51F4"/>
    <w:rsid w:val="00CC5A01"/>
    <w:rsid w:val="00CC5C3E"/>
    <w:rsid w:val="00CC5D4D"/>
    <w:rsid w:val="00CC66FA"/>
    <w:rsid w:val="00CC67A1"/>
    <w:rsid w:val="00CC6B9F"/>
    <w:rsid w:val="00CC71A0"/>
    <w:rsid w:val="00CC7B45"/>
    <w:rsid w:val="00CD0B1E"/>
    <w:rsid w:val="00CD0D82"/>
    <w:rsid w:val="00CD0DED"/>
    <w:rsid w:val="00CD1188"/>
    <w:rsid w:val="00CD15BB"/>
    <w:rsid w:val="00CD2ED1"/>
    <w:rsid w:val="00CD337B"/>
    <w:rsid w:val="00CD40DC"/>
    <w:rsid w:val="00CD4CD9"/>
    <w:rsid w:val="00CD55EF"/>
    <w:rsid w:val="00CD63B2"/>
    <w:rsid w:val="00CD652C"/>
    <w:rsid w:val="00CD6B8F"/>
    <w:rsid w:val="00CD6CA5"/>
    <w:rsid w:val="00CD6FCC"/>
    <w:rsid w:val="00CD7B72"/>
    <w:rsid w:val="00CE012D"/>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0FB1"/>
    <w:rsid w:val="00CF11F6"/>
    <w:rsid w:val="00CF1354"/>
    <w:rsid w:val="00CF2AC6"/>
    <w:rsid w:val="00CF3750"/>
    <w:rsid w:val="00CF3B1F"/>
    <w:rsid w:val="00CF3BF6"/>
    <w:rsid w:val="00CF3C36"/>
    <w:rsid w:val="00CF5117"/>
    <w:rsid w:val="00CF5672"/>
    <w:rsid w:val="00CF57A9"/>
    <w:rsid w:val="00CF5F2B"/>
    <w:rsid w:val="00CF625B"/>
    <w:rsid w:val="00CF6712"/>
    <w:rsid w:val="00CF687E"/>
    <w:rsid w:val="00CF743E"/>
    <w:rsid w:val="00D00AA2"/>
    <w:rsid w:val="00D018A7"/>
    <w:rsid w:val="00D01A7D"/>
    <w:rsid w:val="00D01D27"/>
    <w:rsid w:val="00D02803"/>
    <w:rsid w:val="00D02A75"/>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2D16"/>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713"/>
    <w:rsid w:val="00D239A7"/>
    <w:rsid w:val="00D23F47"/>
    <w:rsid w:val="00D24400"/>
    <w:rsid w:val="00D248DC"/>
    <w:rsid w:val="00D24B5D"/>
    <w:rsid w:val="00D25297"/>
    <w:rsid w:val="00D25F93"/>
    <w:rsid w:val="00D26C60"/>
    <w:rsid w:val="00D26F4D"/>
    <w:rsid w:val="00D27938"/>
    <w:rsid w:val="00D27BE2"/>
    <w:rsid w:val="00D27DA6"/>
    <w:rsid w:val="00D30A7B"/>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0A"/>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2E77"/>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B6C"/>
    <w:rsid w:val="00D57FA3"/>
    <w:rsid w:val="00D60ACF"/>
    <w:rsid w:val="00D61AF5"/>
    <w:rsid w:val="00D61E32"/>
    <w:rsid w:val="00D62095"/>
    <w:rsid w:val="00D62C4D"/>
    <w:rsid w:val="00D62D3E"/>
    <w:rsid w:val="00D63D1A"/>
    <w:rsid w:val="00D63E54"/>
    <w:rsid w:val="00D64B69"/>
    <w:rsid w:val="00D652B5"/>
    <w:rsid w:val="00D657F4"/>
    <w:rsid w:val="00D65966"/>
    <w:rsid w:val="00D65C07"/>
    <w:rsid w:val="00D66499"/>
    <w:rsid w:val="00D6722F"/>
    <w:rsid w:val="00D67AB9"/>
    <w:rsid w:val="00D70025"/>
    <w:rsid w:val="00D708B0"/>
    <w:rsid w:val="00D713FD"/>
    <w:rsid w:val="00D7149A"/>
    <w:rsid w:val="00D71669"/>
    <w:rsid w:val="00D71C2E"/>
    <w:rsid w:val="00D72120"/>
    <w:rsid w:val="00D721C5"/>
    <w:rsid w:val="00D722DE"/>
    <w:rsid w:val="00D7282F"/>
    <w:rsid w:val="00D73397"/>
    <w:rsid w:val="00D733FA"/>
    <w:rsid w:val="00D73412"/>
    <w:rsid w:val="00D7389E"/>
    <w:rsid w:val="00D74C2F"/>
    <w:rsid w:val="00D753C0"/>
    <w:rsid w:val="00D75620"/>
    <w:rsid w:val="00D75632"/>
    <w:rsid w:val="00D7598C"/>
    <w:rsid w:val="00D75BA0"/>
    <w:rsid w:val="00D763B4"/>
    <w:rsid w:val="00D77B1D"/>
    <w:rsid w:val="00D800BC"/>
    <w:rsid w:val="00D8021F"/>
    <w:rsid w:val="00D80383"/>
    <w:rsid w:val="00D80BDA"/>
    <w:rsid w:val="00D81017"/>
    <w:rsid w:val="00D8178B"/>
    <w:rsid w:val="00D823C6"/>
    <w:rsid w:val="00D83480"/>
    <w:rsid w:val="00D83497"/>
    <w:rsid w:val="00D83F8B"/>
    <w:rsid w:val="00D84E2F"/>
    <w:rsid w:val="00D85917"/>
    <w:rsid w:val="00D85D70"/>
    <w:rsid w:val="00D871CE"/>
    <w:rsid w:val="00D87270"/>
    <w:rsid w:val="00D87377"/>
    <w:rsid w:val="00D90375"/>
    <w:rsid w:val="00D91078"/>
    <w:rsid w:val="00D9127D"/>
    <w:rsid w:val="00D91733"/>
    <w:rsid w:val="00D9196D"/>
    <w:rsid w:val="00D91A3E"/>
    <w:rsid w:val="00D92036"/>
    <w:rsid w:val="00D92982"/>
    <w:rsid w:val="00D9383B"/>
    <w:rsid w:val="00D9396B"/>
    <w:rsid w:val="00D9537D"/>
    <w:rsid w:val="00D95A1E"/>
    <w:rsid w:val="00D9613D"/>
    <w:rsid w:val="00D9704D"/>
    <w:rsid w:val="00D977E9"/>
    <w:rsid w:val="00D97B8A"/>
    <w:rsid w:val="00DA14F6"/>
    <w:rsid w:val="00DA1C04"/>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A79B3"/>
    <w:rsid w:val="00DB0292"/>
    <w:rsid w:val="00DB0978"/>
    <w:rsid w:val="00DB097C"/>
    <w:rsid w:val="00DB168E"/>
    <w:rsid w:val="00DB19A3"/>
    <w:rsid w:val="00DB27F9"/>
    <w:rsid w:val="00DB2DCF"/>
    <w:rsid w:val="00DB2DF7"/>
    <w:rsid w:val="00DB377D"/>
    <w:rsid w:val="00DB40FC"/>
    <w:rsid w:val="00DB4579"/>
    <w:rsid w:val="00DB50C5"/>
    <w:rsid w:val="00DB58B9"/>
    <w:rsid w:val="00DB59AD"/>
    <w:rsid w:val="00DB6054"/>
    <w:rsid w:val="00DB6E10"/>
    <w:rsid w:val="00DB6FD5"/>
    <w:rsid w:val="00DC0BB6"/>
    <w:rsid w:val="00DC112E"/>
    <w:rsid w:val="00DC1234"/>
    <w:rsid w:val="00DC22A2"/>
    <w:rsid w:val="00DC24CA"/>
    <w:rsid w:val="00DC2D36"/>
    <w:rsid w:val="00DC3232"/>
    <w:rsid w:val="00DC3D86"/>
    <w:rsid w:val="00DC4F13"/>
    <w:rsid w:val="00DC53EF"/>
    <w:rsid w:val="00DC5E99"/>
    <w:rsid w:val="00DC5FB3"/>
    <w:rsid w:val="00DC6129"/>
    <w:rsid w:val="00DC631A"/>
    <w:rsid w:val="00DC6DC7"/>
    <w:rsid w:val="00DD017F"/>
    <w:rsid w:val="00DD01FE"/>
    <w:rsid w:val="00DD126B"/>
    <w:rsid w:val="00DD1AE7"/>
    <w:rsid w:val="00DD3166"/>
    <w:rsid w:val="00DD3666"/>
    <w:rsid w:val="00DD3A6E"/>
    <w:rsid w:val="00DD6064"/>
    <w:rsid w:val="00DD698D"/>
    <w:rsid w:val="00DD6C01"/>
    <w:rsid w:val="00DD72E3"/>
    <w:rsid w:val="00DD7367"/>
    <w:rsid w:val="00DD7666"/>
    <w:rsid w:val="00DD781B"/>
    <w:rsid w:val="00DD7E75"/>
    <w:rsid w:val="00DE110B"/>
    <w:rsid w:val="00DE11C9"/>
    <w:rsid w:val="00DE1E23"/>
    <w:rsid w:val="00DE1E69"/>
    <w:rsid w:val="00DE1F4C"/>
    <w:rsid w:val="00DE23DC"/>
    <w:rsid w:val="00DE30CF"/>
    <w:rsid w:val="00DE3510"/>
    <w:rsid w:val="00DE48BD"/>
    <w:rsid w:val="00DE5176"/>
    <w:rsid w:val="00DE54B8"/>
    <w:rsid w:val="00DE5608"/>
    <w:rsid w:val="00DE58D0"/>
    <w:rsid w:val="00DE5FE4"/>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FD"/>
    <w:rsid w:val="00DF507A"/>
    <w:rsid w:val="00DF5CEF"/>
    <w:rsid w:val="00DF5E28"/>
    <w:rsid w:val="00DF5F19"/>
    <w:rsid w:val="00DF6C7A"/>
    <w:rsid w:val="00DF6FCF"/>
    <w:rsid w:val="00DF717D"/>
    <w:rsid w:val="00DF7DB1"/>
    <w:rsid w:val="00DF7F58"/>
    <w:rsid w:val="00E013F8"/>
    <w:rsid w:val="00E01521"/>
    <w:rsid w:val="00E0203C"/>
    <w:rsid w:val="00E022FC"/>
    <w:rsid w:val="00E02F50"/>
    <w:rsid w:val="00E04269"/>
    <w:rsid w:val="00E04560"/>
    <w:rsid w:val="00E04BB2"/>
    <w:rsid w:val="00E05500"/>
    <w:rsid w:val="00E060FC"/>
    <w:rsid w:val="00E07799"/>
    <w:rsid w:val="00E10048"/>
    <w:rsid w:val="00E10E81"/>
    <w:rsid w:val="00E110E7"/>
    <w:rsid w:val="00E11B20"/>
    <w:rsid w:val="00E12168"/>
    <w:rsid w:val="00E12763"/>
    <w:rsid w:val="00E128BD"/>
    <w:rsid w:val="00E12923"/>
    <w:rsid w:val="00E13310"/>
    <w:rsid w:val="00E13AB8"/>
    <w:rsid w:val="00E140BD"/>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27D05"/>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539"/>
    <w:rsid w:val="00E364CC"/>
    <w:rsid w:val="00E3723A"/>
    <w:rsid w:val="00E377B0"/>
    <w:rsid w:val="00E377FD"/>
    <w:rsid w:val="00E37860"/>
    <w:rsid w:val="00E37B8C"/>
    <w:rsid w:val="00E37CD6"/>
    <w:rsid w:val="00E40640"/>
    <w:rsid w:val="00E40A4E"/>
    <w:rsid w:val="00E410E5"/>
    <w:rsid w:val="00E416BE"/>
    <w:rsid w:val="00E417CB"/>
    <w:rsid w:val="00E419BA"/>
    <w:rsid w:val="00E41B61"/>
    <w:rsid w:val="00E421D0"/>
    <w:rsid w:val="00E422F7"/>
    <w:rsid w:val="00E4266E"/>
    <w:rsid w:val="00E427F9"/>
    <w:rsid w:val="00E42847"/>
    <w:rsid w:val="00E42E89"/>
    <w:rsid w:val="00E43595"/>
    <w:rsid w:val="00E446F1"/>
    <w:rsid w:val="00E44802"/>
    <w:rsid w:val="00E4545A"/>
    <w:rsid w:val="00E45870"/>
    <w:rsid w:val="00E46886"/>
    <w:rsid w:val="00E46E75"/>
    <w:rsid w:val="00E47AEF"/>
    <w:rsid w:val="00E50125"/>
    <w:rsid w:val="00E50E1E"/>
    <w:rsid w:val="00E512D9"/>
    <w:rsid w:val="00E517C3"/>
    <w:rsid w:val="00E5219A"/>
    <w:rsid w:val="00E52EB2"/>
    <w:rsid w:val="00E53B75"/>
    <w:rsid w:val="00E5410D"/>
    <w:rsid w:val="00E543D1"/>
    <w:rsid w:val="00E54E3B"/>
    <w:rsid w:val="00E55BAF"/>
    <w:rsid w:val="00E55C28"/>
    <w:rsid w:val="00E55D1B"/>
    <w:rsid w:val="00E5616D"/>
    <w:rsid w:val="00E570AD"/>
    <w:rsid w:val="00E57565"/>
    <w:rsid w:val="00E579A7"/>
    <w:rsid w:val="00E60948"/>
    <w:rsid w:val="00E61B94"/>
    <w:rsid w:val="00E622FB"/>
    <w:rsid w:val="00E62374"/>
    <w:rsid w:val="00E629CA"/>
    <w:rsid w:val="00E63838"/>
    <w:rsid w:val="00E64434"/>
    <w:rsid w:val="00E6485E"/>
    <w:rsid w:val="00E64D8B"/>
    <w:rsid w:val="00E6515D"/>
    <w:rsid w:val="00E65502"/>
    <w:rsid w:val="00E65B55"/>
    <w:rsid w:val="00E65D80"/>
    <w:rsid w:val="00E66A77"/>
    <w:rsid w:val="00E66A97"/>
    <w:rsid w:val="00E67C51"/>
    <w:rsid w:val="00E67E5D"/>
    <w:rsid w:val="00E703CA"/>
    <w:rsid w:val="00E71515"/>
    <w:rsid w:val="00E71A10"/>
    <w:rsid w:val="00E71B86"/>
    <w:rsid w:val="00E72EFC"/>
    <w:rsid w:val="00E749C9"/>
    <w:rsid w:val="00E758E5"/>
    <w:rsid w:val="00E758EC"/>
    <w:rsid w:val="00E75B4D"/>
    <w:rsid w:val="00E76421"/>
    <w:rsid w:val="00E77090"/>
    <w:rsid w:val="00E7776E"/>
    <w:rsid w:val="00E77CE1"/>
    <w:rsid w:val="00E80928"/>
    <w:rsid w:val="00E80F82"/>
    <w:rsid w:val="00E81445"/>
    <w:rsid w:val="00E8170C"/>
    <w:rsid w:val="00E820DD"/>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2F57"/>
    <w:rsid w:val="00E938CE"/>
    <w:rsid w:val="00E93D7F"/>
    <w:rsid w:val="00E93FFE"/>
    <w:rsid w:val="00E94F8A"/>
    <w:rsid w:val="00E9533A"/>
    <w:rsid w:val="00E96A1D"/>
    <w:rsid w:val="00E9708E"/>
    <w:rsid w:val="00E973CE"/>
    <w:rsid w:val="00E974A5"/>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3A9"/>
    <w:rsid w:val="00EA745A"/>
    <w:rsid w:val="00EA7A41"/>
    <w:rsid w:val="00EB0523"/>
    <w:rsid w:val="00EB077B"/>
    <w:rsid w:val="00EB0D24"/>
    <w:rsid w:val="00EB1933"/>
    <w:rsid w:val="00EB21CF"/>
    <w:rsid w:val="00EB235D"/>
    <w:rsid w:val="00EB24A9"/>
    <w:rsid w:val="00EB325F"/>
    <w:rsid w:val="00EB3478"/>
    <w:rsid w:val="00EB3D70"/>
    <w:rsid w:val="00EB3E22"/>
    <w:rsid w:val="00EB41B5"/>
    <w:rsid w:val="00EB489A"/>
    <w:rsid w:val="00EB48E5"/>
    <w:rsid w:val="00EB4C35"/>
    <w:rsid w:val="00EB4EA2"/>
    <w:rsid w:val="00EB5B44"/>
    <w:rsid w:val="00EB6685"/>
    <w:rsid w:val="00EB7237"/>
    <w:rsid w:val="00EB73C3"/>
    <w:rsid w:val="00EB7B69"/>
    <w:rsid w:val="00EC030D"/>
    <w:rsid w:val="00EC168A"/>
    <w:rsid w:val="00EC1D1E"/>
    <w:rsid w:val="00EC1DF7"/>
    <w:rsid w:val="00EC2605"/>
    <w:rsid w:val="00EC27C6"/>
    <w:rsid w:val="00EC3849"/>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CF"/>
    <w:rsid w:val="00ED1006"/>
    <w:rsid w:val="00ED2A60"/>
    <w:rsid w:val="00ED3808"/>
    <w:rsid w:val="00ED454D"/>
    <w:rsid w:val="00ED4AFA"/>
    <w:rsid w:val="00ED4B57"/>
    <w:rsid w:val="00ED635F"/>
    <w:rsid w:val="00ED6BD6"/>
    <w:rsid w:val="00ED6E55"/>
    <w:rsid w:val="00ED78C9"/>
    <w:rsid w:val="00EE0D13"/>
    <w:rsid w:val="00EE1EEF"/>
    <w:rsid w:val="00EE1F98"/>
    <w:rsid w:val="00EE280C"/>
    <w:rsid w:val="00EE28F5"/>
    <w:rsid w:val="00EE35AB"/>
    <w:rsid w:val="00EE6B5A"/>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881"/>
    <w:rsid w:val="00F01A5F"/>
    <w:rsid w:val="00F01AA2"/>
    <w:rsid w:val="00F0404A"/>
    <w:rsid w:val="00F041D8"/>
    <w:rsid w:val="00F047BD"/>
    <w:rsid w:val="00F04A03"/>
    <w:rsid w:val="00F04AF7"/>
    <w:rsid w:val="00F04D4B"/>
    <w:rsid w:val="00F05263"/>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015"/>
    <w:rsid w:val="00F151AF"/>
    <w:rsid w:val="00F15491"/>
    <w:rsid w:val="00F15FA5"/>
    <w:rsid w:val="00F163C6"/>
    <w:rsid w:val="00F1664B"/>
    <w:rsid w:val="00F168FA"/>
    <w:rsid w:val="00F16A6F"/>
    <w:rsid w:val="00F16F27"/>
    <w:rsid w:val="00F16F51"/>
    <w:rsid w:val="00F1733E"/>
    <w:rsid w:val="00F17A4C"/>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480"/>
    <w:rsid w:val="00F35D41"/>
    <w:rsid w:val="00F35DDC"/>
    <w:rsid w:val="00F35F56"/>
    <w:rsid w:val="00F36E1A"/>
    <w:rsid w:val="00F376AF"/>
    <w:rsid w:val="00F3773E"/>
    <w:rsid w:val="00F41114"/>
    <w:rsid w:val="00F411BE"/>
    <w:rsid w:val="00F413CC"/>
    <w:rsid w:val="00F420E1"/>
    <w:rsid w:val="00F434C6"/>
    <w:rsid w:val="00F43D4A"/>
    <w:rsid w:val="00F43F65"/>
    <w:rsid w:val="00F457DA"/>
    <w:rsid w:val="00F468C8"/>
    <w:rsid w:val="00F46C22"/>
    <w:rsid w:val="00F4766C"/>
    <w:rsid w:val="00F477F2"/>
    <w:rsid w:val="00F507D1"/>
    <w:rsid w:val="00F50984"/>
    <w:rsid w:val="00F5103C"/>
    <w:rsid w:val="00F514A1"/>
    <w:rsid w:val="00F517C5"/>
    <w:rsid w:val="00F519CE"/>
    <w:rsid w:val="00F51ADA"/>
    <w:rsid w:val="00F51C70"/>
    <w:rsid w:val="00F5228D"/>
    <w:rsid w:val="00F527D0"/>
    <w:rsid w:val="00F528D3"/>
    <w:rsid w:val="00F53352"/>
    <w:rsid w:val="00F53D21"/>
    <w:rsid w:val="00F54253"/>
    <w:rsid w:val="00F5450F"/>
    <w:rsid w:val="00F5460D"/>
    <w:rsid w:val="00F54D17"/>
    <w:rsid w:val="00F54F08"/>
    <w:rsid w:val="00F55C20"/>
    <w:rsid w:val="00F55D60"/>
    <w:rsid w:val="00F56375"/>
    <w:rsid w:val="00F570BF"/>
    <w:rsid w:val="00F57485"/>
    <w:rsid w:val="00F57752"/>
    <w:rsid w:val="00F607C5"/>
    <w:rsid w:val="00F60DEA"/>
    <w:rsid w:val="00F61363"/>
    <w:rsid w:val="00F6302A"/>
    <w:rsid w:val="00F63838"/>
    <w:rsid w:val="00F643D1"/>
    <w:rsid w:val="00F64A2E"/>
    <w:rsid w:val="00F64C2B"/>
    <w:rsid w:val="00F64DC0"/>
    <w:rsid w:val="00F651BE"/>
    <w:rsid w:val="00F65F27"/>
    <w:rsid w:val="00F660C3"/>
    <w:rsid w:val="00F67E37"/>
    <w:rsid w:val="00F67F53"/>
    <w:rsid w:val="00F70104"/>
    <w:rsid w:val="00F703BE"/>
    <w:rsid w:val="00F71F69"/>
    <w:rsid w:val="00F72B72"/>
    <w:rsid w:val="00F7355C"/>
    <w:rsid w:val="00F73595"/>
    <w:rsid w:val="00F736B9"/>
    <w:rsid w:val="00F745E4"/>
    <w:rsid w:val="00F74601"/>
    <w:rsid w:val="00F74BB9"/>
    <w:rsid w:val="00F75582"/>
    <w:rsid w:val="00F755A8"/>
    <w:rsid w:val="00F75791"/>
    <w:rsid w:val="00F75A12"/>
    <w:rsid w:val="00F76EFA"/>
    <w:rsid w:val="00F771F2"/>
    <w:rsid w:val="00F800BF"/>
    <w:rsid w:val="00F804BE"/>
    <w:rsid w:val="00F80F50"/>
    <w:rsid w:val="00F8164A"/>
    <w:rsid w:val="00F817CE"/>
    <w:rsid w:val="00F81DA0"/>
    <w:rsid w:val="00F82D94"/>
    <w:rsid w:val="00F82FBC"/>
    <w:rsid w:val="00F8345A"/>
    <w:rsid w:val="00F838AE"/>
    <w:rsid w:val="00F8456C"/>
    <w:rsid w:val="00F859D8"/>
    <w:rsid w:val="00F85F8F"/>
    <w:rsid w:val="00F86516"/>
    <w:rsid w:val="00F868F5"/>
    <w:rsid w:val="00F8729D"/>
    <w:rsid w:val="00F872AD"/>
    <w:rsid w:val="00F874F0"/>
    <w:rsid w:val="00F87A58"/>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9E6"/>
    <w:rsid w:val="00FB3CA6"/>
    <w:rsid w:val="00FB413D"/>
    <w:rsid w:val="00FB4C80"/>
    <w:rsid w:val="00FB4EE6"/>
    <w:rsid w:val="00FB5329"/>
    <w:rsid w:val="00FB5944"/>
    <w:rsid w:val="00FB5AE1"/>
    <w:rsid w:val="00FB6087"/>
    <w:rsid w:val="00FB6BA8"/>
    <w:rsid w:val="00FB7389"/>
    <w:rsid w:val="00FC0B5C"/>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CFE"/>
    <w:rsid w:val="00FD0F09"/>
    <w:rsid w:val="00FD1872"/>
    <w:rsid w:val="00FD1EC8"/>
    <w:rsid w:val="00FD2E88"/>
    <w:rsid w:val="00FD3055"/>
    <w:rsid w:val="00FD372A"/>
    <w:rsid w:val="00FD3B87"/>
    <w:rsid w:val="00FD4578"/>
    <w:rsid w:val="00FD4686"/>
    <w:rsid w:val="00FD47ED"/>
    <w:rsid w:val="00FD619F"/>
    <w:rsid w:val="00FD67EC"/>
    <w:rsid w:val="00FD69B1"/>
    <w:rsid w:val="00FD710F"/>
    <w:rsid w:val="00FD74DB"/>
    <w:rsid w:val="00FD75E6"/>
    <w:rsid w:val="00FD7660"/>
    <w:rsid w:val="00FD7894"/>
    <w:rsid w:val="00FD7BE1"/>
    <w:rsid w:val="00FE0490"/>
    <w:rsid w:val="00FE0655"/>
    <w:rsid w:val="00FE1ACD"/>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490"/>
    <w:rsid w:val="00FE787C"/>
    <w:rsid w:val="00FF07B8"/>
    <w:rsid w:val="00FF0AFB"/>
    <w:rsid w:val="00FF10FD"/>
    <w:rsid w:val="00FF1F6E"/>
    <w:rsid w:val="00FF218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706E"/>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270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706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bullet1">
    <w:name w:val="bullet1"/>
    <w:basedOn w:val="Normal"/>
    <w:link w:val="bullet1Char"/>
    <w:qFormat/>
    <w:rsid w:val="0045183A"/>
    <w:pPr>
      <w:numPr>
        <w:numId w:val="24"/>
      </w:numPr>
    </w:pPr>
    <w:rPr>
      <w:rFonts w:ascii="Times" w:eastAsia="Batang" w:hAnsi="Times" w:cs="Times New Roman"/>
      <w:sz w:val="20"/>
      <w:lang w:val="en-GB"/>
    </w:rPr>
  </w:style>
  <w:style w:type="paragraph" w:customStyle="1" w:styleId="bullet2">
    <w:name w:val="bullet2"/>
    <w:basedOn w:val="Normal"/>
    <w:link w:val="bullet2Char"/>
    <w:qFormat/>
    <w:rsid w:val="0045183A"/>
    <w:pPr>
      <w:numPr>
        <w:ilvl w:val="1"/>
        <w:numId w:val="24"/>
      </w:numPr>
    </w:pPr>
    <w:rPr>
      <w:rFonts w:ascii="Times" w:eastAsia="Batang" w:hAnsi="Times" w:cs="Times New Roman"/>
      <w:sz w:val="20"/>
      <w:lang w:val="en-GB"/>
    </w:rPr>
  </w:style>
  <w:style w:type="character" w:customStyle="1" w:styleId="bullet1Char">
    <w:name w:val="bullet1 Char"/>
    <w:link w:val="bullet1"/>
    <w:rsid w:val="0045183A"/>
    <w:rPr>
      <w:rFonts w:ascii="Times" w:eastAsia="Batang" w:hAnsi="Times"/>
      <w:szCs w:val="24"/>
      <w:lang w:val="en-GB"/>
    </w:rPr>
  </w:style>
  <w:style w:type="paragraph" w:customStyle="1" w:styleId="bullet3">
    <w:name w:val="bullet3"/>
    <w:basedOn w:val="Normal"/>
    <w:qFormat/>
    <w:rsid w:val="0045183A"/>
    <w:pPr>
      <w:numPr>
        <w:ilvl w:val="2"/>
        <w:numId w:val="24"/>
      </w:numPr>
      <w:ind w:hanging="180"/>
    </w:pPr>
    <w:rPr>
      <w:rFonts w:ascii="Times" w:eastAsia="Batang" w:hAnsi="Times" w:cs="Times New Roman"/>
      <w:sz w:val="20"/>
      <w:lang w:val="en-GB"/>
    </w:rPr>
  </w:style>
  <w:style w:type="paragraph" w:customStyle="1" w:styleId="bullet4">
    <w:name w:val="bullet4"/>
    <w:basedOn w:val="Normal"/>
    <w:qFormat/>
    <w:rsid w:val="0045183A"/>
    <w:pPr>
      <w:numPr>
        <w:ilvl w:val="3"/>
        <w:numId w:val="24"/>
      </w:numPr>
    </w:pPr>
    <w:rPr>
      <w:rFonts w:ascii="Times" w:eastAsia="Batang" w:hAnsi="Times" w:cs="Times New Roman"/>
      <w:sz w:val="20"/>
      <w:lang w:val="en-GB"/>
    </w:rPr>
  </w:style>
  <w:style w:type="character" w:customStyle="1" w:styleId="bullet2Char">
    <w:name w:val="bullet2 Char"/>
    <w:link w:val="bullet2"/>
    <w:rsid w:val="0045183A"/>
    <w:rPr>
      <w:rFonts w:ascii="Times" w:eastAsia="Batang" w:hAnsi="Times"/>
      <w:szCs w:val="24"/>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5183A"/>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50955860">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745C25-406C-4795-9D7C-EFA3A5A1607C}">
  <ds:schemaRefs>
    <ds:schemaRef ds:uri="http://schemas.microsoft.com/sharepoint/v3/contenttype/forms"/>
  </ds:schemaRefs>
</ds:datastoreItem>
</file>

<file path=customXml/itemProps2.xml><?xml version="1.0" encoding="utf-8"?>
<ds:datastoreItem xmlns:ds="http://schemas.openxmlformats.org/officeDocument/2006/customXml" ds:itemID="{FB7E95C5-16AB-4550-9678-2814B7F1A87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3588625-C319-448D-BAD6-FC2C6C190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2222</Words>
  <Characters>12671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2019-10-07T20:47:00Z</dcterms:created>
  <dcterms:modified xsi:type="dcterms:W3CDTF">2019-10-07T20:48:00Z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